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CJK SC" w:hAnsi="Noto Sans CJK SC" w:eastAsia="Noto Sans CJK SC"/>
          <w:color w:val="000000"/>
        </w:rPr>
        <w:t>实时交互智能体话轮检测技术等应用</w:t>
      </w:r>
    </w:p>
    <w:p>
      <w:pPr>
        <w:pStyle w:val="Subtitle"/>
      </w:pPr>
      <w:r>
        <w:rPr>
          <w:rFonts w:ascii="Noto Sans CJK SC" w:hAnsi="Noto Sans CJK SC" w:eastAsia="Noto Sans CJK SC"/>
          <w:color w:val="000000"/>
        </w:rPr>
        <w:t>教学教案与30页PPT素材方案</w:t>
      </w:r>
    </w:p>
    <w:p>
      <w:pPr>
        <w:spacing w:after="260"/>
      </w:pPr>
      <w:r>
        <w:rPr>
          <w:rFonts w:ascii="Noto Sans CJK SC" w:hAnsi="Noto Sans CJK SC" w:eastAsia="Noto Sans CJK SC"/>
          <w:color w:val="000000"/>
          <w:sz w:val="20"/>
        </w:rPr>
        <w:t>检索截止 2026年10月9日    建议授课时长 90分钟</w:t>
      </w:r>
    </w:p>
    <w:p>
      <w:r>
        <w:rPr>
          <w:rFonts w:ascii="Noto Sans CJK SC" w:hAnsi="Noto Sans CJK SC" w:eastAsia="Noto Sans CJK SC"/>
          <w:color w:val="000000"/>
        </w:rPr>
        <w:t>本教案面向有一定人工智能基础的企业研发、产品和解决方案人员，围绕一个核心问题组织教学：智能体怎样在合适的时刻接话、继续听、停止说和恢复任务。课程从可听懂的中文对话现象出发，逐步连接话轮检测模型、实时控制与业务评测。</w:t>
      </w:r>
    </w:p>
    <w:p>
      <w:r>
        <w:rPr>
          <w:rFonts w:ascii="Noto Sans CJK SC" w:hAnsi="Noto Sans CJK SC" w:eastAsia="Noto Sans CJK SC"/>
          <w:color w:val="000000"/>
        </w:rPr>
        <w:t>内容按30页教学PPT设计。每页都给出学习目标、三条上屏要点、教师讲解、图示方案、互动问答和参考依据。页码均指拟制作的PPT页码，教案文档本身不限定为30页。</w:t>
      </w:r>
    </w:p>
    <w:p>
      <w:pPr>
        <w:pStyle w:val="Heading2"/>
      </w:pPr>
      <w:r>
        <w:rPr>
          <w:rFonts w:ascii="Noto Sans CJK SC" w:hAnsi="Noto Sans CJK SC" w:eastAsia="Noto Sans CJK SC"/>
          <w:color w:val="000000"/>
        </w:rPr>
        <w:t>学习目标</w:t>
      </w:r>
    </w:p>
    <w:p>
      <w:pPr>
        <w:pStyle w:val="ListBullet"/>
      </w:pPr>
      <w:r>
        <w:rPr>
          <w:rFonts w:ascii="Noto Sans CJK SC" w:hAnsi="Noto Sans CJK SC" w:eastAsia="Noto Sans CJK SC"/>
          <w:color w:val="000000"/>
        </w:rPr>
        <w:t>区分语音活动检测、端点检测、话轮结束预测、附和与打断，并能解释常见误判。</w:t>
      </w:r>
    </w:p>
    <w:p>
      <w:pPr>
        <w:pStyle w:val="ListBullet"/>
      </w:pPr>
      <w:r>
        <w:rPr>
          <w:rFonts w:ascii="Noto Sans CJK SC" w:hAnsi="Noto Sans CJK SC" w:eastAsia="Noto Sans CJK SC"/>
          <w:color w:val="000000"/>
        </w:rPr>
        <w:t>说明静音阈值、语言完成度、VAP与声学语言融合等路线各自解决的问题和限制。</w:t>
      </w:r>
    </w:p>
    <w:p>
      <w:pPr>
        <w:pStyle w:val="ListBullet"/>
      </w:pPr>
      <w:r>
        <w:rPr>
          <w:rFonts w:ascii="Noto Sans CJK SC" w:hAnsi="Noto Sans CJK SC" w:eastAsia="Noto Sans CJK SC"/>
          <w:color w:val="000000"/>
        </w:rPr>
        <w:t>读懂主说话人筛选、多模态输入与全双工模型的作用，避免将不同任务的分数混为一谈。</w:t>
      </w:r>
    </w:p>
    <w:p>
      <w:pPr>
        <w:pStyle w:val="ListBullet"/>
      </w:pPr>
      <w:r>
        <w:rPr>
          <w:rFonts w:ascii="Noto Sans CJK SC" w:hAnsi="Noto Sans CJK SC" w:eastAsia="Noto Sans CJK SC"/>
          <w:color w:val="000000"/>
        </w:rPr>
        <w:t>设计与既有ASR、智能体和TTS相接的话轮控制流程，处理播放进度、取消与迟到结果。</w:t>
      </w:r>
    </w:p>
    <w:p>
      <w:pPr>
        <w:pStyle w:val="ListBullet"/>
      </w:pPr>
      <w:r>
        <w:rPr>
          <w:rFonts w:ascii="Noto Sans CJK SC" w:hAnsi="Noto Sans CJK SC" w:eastAsia="Noto Sans CJK SC"/>
          <w:color w:val="000000"/>
        </w:rPr>
        <w:t>围绕真实业务提出评测方案，明确召回、误触发和用户可感知延迟的统计口径。</w:t>
      </w:r>
    </w:p>
    <w:p>
      <w:pPr>
        <w:pStyle w:val="Heading2"/>
      </w:pPr>
      <w:r>
        <w:rPr>
          <w:rFonts w:ascii="Noto Sans CJK SC" w:hAnsi="Noto Sans CJK SC" w:eastAsia="Noto Sans CJK SC"/>
          <w:color w:val="000000"/>
        </w:rPr>
        <w:t>材料与案例范围</w:t>
      </w:r>
    </w:p>
    <w:p>
      <w:r>
        <w:rPr>
          <w:rFonts w:ascii="Noto Sans CJK SC" w:hAnsi="Noto Sans CJK SC" w:eastAsia="Noto Sans CJK SC"/>
          <w:color w:val="000000"/>
        </w:rPr>
        <w:t>精选33项资料，包括经典论文、2025至2026年的相关工作、研究机构科普、作者演示和官方工程文档。应用案例覆盖电话客服、养老陪伴，以及语音驱动的工具和沙箱操作。架构图、对话脚本与业务实验设计均为本教案的教学整理。</w:t>
      </w:r>
    </w:p>
    <w:p>
      <w:r>
        <w:rPr>
          <w:rFonts w:ascii="Noto Sans CJK SC" w:hAnsi="Noto Sans CJK SC" w:eastAsia="Noto Sans CJK SC"/>
          <w:color w:val="000000"/>
          <w:sz w:val="21"/>
        </w:rPr>
        <w:t>论文数据用于说明明确的实验结论；产品文档用于核验接口与功能；课堂情境和示意数值用于解释机制。三类材料在使用时分别标明，具体线上效果仍由目标场景验证。</w:t>
      </w:r>
    </w:p>
    <w:p>
      <w:pPr>
        <w:pStyle w:val="Heading1"/>
        <w:pageBreakBefore/>
      </w:pPr>
      <w:r>
        <w:rPr>
          <w:rFonts w:ascii="Noto Sans CJK SC" w:hAnsi="Noto Sans CJK SC" w:eastAsia="Noto Sans CJK SC"/>
          <w:color w:val="000000"/>
        </w:rPr>
        <w:t>课程组织与时间安排</w:t>
      </w:r>
    </w:p>
    <w:tbl>
      <w:tblPr>
        <w:tblW w:type="auto" w:w="0"/>
        <w:jc w:val="center"/>
        <w:tblLayout w:type="fixed"/>
        <w:tblLook w:firstColumn="1" w:firstRow="1" w:lastColumn="0" w:lastRow="0" w:noHBand="0" w:noVBand="1" w:val="04A0"/>
      </w:tblPr>
      <w:tblGrid>
        <w:gridCol w:w="979"/>
        <w:gridCol w:w="2520"/>
        <w:gridCol w:w="5674"/>
        <w:gridCol w:w="821"/>
      </w:tblGrid>
      <w:tr>
        <w:trPr>
          <w:tblHeader/>
          <w:cantSplit/>
        </w:trPr>
        <w:tc>
          <w:tcPr>
            <w:tcW w:type="dxa" w:w="979"/>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PPT页码</w:t>
            </w:r>
          </w:p>
        </w:tc>
        <w:tc>
          <w:tcPr>
            <w:tcW w:type="dxa" w:w="2520"/>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教学模块</w:t>
            </w:r>
          </w:p>
        </w:tc>
        <w:tc>
          <w:tcPr>
            <w:tcW w:type="dxa" w:w="5674"/>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学习任务</w:t>
            </w:r>
          </w:p>
        </w:tc>
        <w:tc>
          <w:tcPr>
            <w:tcW w:type="dxa" w:w="821"/>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分钟</w:t>
            </w:r>
          </w:p>
        </w:tc>
      </w:tr>
      <w:tr>
        <w:trPr>
          <w:cantSplit/>
        </w:trPr>
        <w:tc>
          <w:tcPr>
            <w:tcW w:type="dxa" w:w="979"/>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01–05</w:t>
            </w:r>
          </w:p>
        </w:tc>
        <w:tc>
          <w:tcPr>
            <w:tcW w:type="dxa" w:w="25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交互痛点与基本概念</w:t>
            </w:r>
          </w:p>
        </w:tc>
        <w:tc>
          <w:tcPr>
            <w:tcW w:type="dxa" w:w="5674"/>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形成话轮判断的共同语言</w:t>
            </w:r>
          </w:p>
        </w:tc>
        <w:tc>
          <w:tcPr>
            <w:tcW w:type="dxa" w:w="821"/>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11</w:t>
            </w:r>
          </w:p>
        </w:tc>
      </w:tr>
      <w:tr>
        <w:trPr>
          <w:cantSplit/>
        </w:trPr>
        <w:tc>
          <w:tcPr>
            <w:tcW w:type="dxa" w:w="979"/>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06–12</w:t>
            </w:r>
          </w:p>
        </w:tc>
        <w:tc>
          <w:tcPr>
            <w:tcW w:type="dxa" w:w="25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主要检测与预测路线</w:t>
            </w:r>
          </w:p>
        </w:tc>
        <w:tc>
          <w:tcPr>
            <w:tcW w:type="dxa" w:w="5674"/>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比较静音 语义 VAP与融合</w:t>
            </w:r>
          </w:p>
        </w:tc>
        <w:tc>
          <w:tcPr>
            <w:tcW w:type="dxa" w:w="821"/>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21</w:t>
            </w:r>
          </w:p>
        </w:tc>
      </w:tr>
      <w:tr>
        <w:trPr>
          <w:cantSplit/>
        </w:trPr>
        <w:tc>
          <w:tcPr>
            <w:tcW w:type="dxa" w:w="979"/>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13–17</w:t>
            </w:r>
          </w:p>
        </w:tc>
        <w:tc>
          <w:tcPr>
            <w:tcW w:type="dxa" w:w="25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复杂场景与全双工</w:t>
            </w:r>
          </w:p>
        </w:tc>
        <w:tc>
          <w:tcPr>
            <w:tcW w:type="dxa" w:w="5674"/>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理解服务对象 多模态与因果时间</w:t>
            </w:r>
          </w:p>
        </w:tc>
        <w:tc>
          <w:tcPr>
            <w:tcW w:type="dxa" w:w="821"/>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15</w:t>
            </w:r>
          </w:p>
        </w:tc>
      </w:tr>
      <w:tr>
        <w:trPr>
          <w:cantSplit/>
        </w:trPr>
        <w:tc>
          <w:tcPr>
            <w:tcW w:type="dxa" w:w="979"/>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18–21</w:t>
            </w:r>
          </w:p>
        </w:tc>
        <w:tc>
          <w:tcPr>
            <w:tcW w:type="dxa" w:w="25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工程接入与交互控制</w:t>
            </w:r>
          </w:p>
        </w:tc>
        <w:tc>
          <w:tcPr>
            <w:tcW w:type="dxa" w:w="5674"/>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同步播放 生成和后台任务</w:t>
            </w:r>
          </w:p>
        </w:tc>
        <w:tc>
          <w:tcPr>
            <w:tcW w:type="dxa" w:w="821"/>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15</w:t>
            </w:r>
          </w:p>
        </w:tc>
      </w:tr>
      <w:tr>
        <w:trPr>
          <w:cantSplit/>
        </w:trPr>
        <w:tc>
          <w:tcPr>
            <w:tcW w:type="dxa" w:w="979"/>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22–24</w:t>
            </w:r>
          </w:p>
        </w:tc>
        <w:tc>
          <w:tcPr>
            <w:tcW w:type="dxa" w:w="25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三类应用案例</w:t>
            </w:r>
          </w:p>
        </w:tc>
        <w:tc>
          <w:tcPr>
            <w:tcW w:type="dxa" w:w="5674"/>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把能力对应到业务失败场景</w:t>
            </w:r>
          </w:p>
        </w:tc>
        <w:tc>
          <w:tcPr>
            <w:tcW w:type="dxa" w:w="821"/>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9</w:t>
            </w:r>
          </w:p>
        </w:tc>
      </w:tr>
      <w:tr>
        <w:trPr>
          <w:cantSplit/>
        </w:trPr>
        <w:tc>
          <w:tcPr>
            <w:tcW w:type="dxa" w:w="979"/>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25–30</w:t>
            </w:r>
          </w:p>
        </w:tc>
        <w:tc>
          <w:tcPr>
            <w:tcW w:type="dxa" w:w="25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标注 评测与课堂演练</w:t>
            </w:r>
          </w:p>
        </w:tc>
        <w:tc>
          <w:tcPr>
            <w:tcW w:type="dxa" w:w="5674"/>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建立可验证的改进方法</w:t>
            </w:r>
          </w:p>
        </w:tc>
        <w:tc>
          <w:tcPr>
            <w:tcW w:type="dxa" w:w="821"/>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19</w:t>
            </w:r>
          </w:p>
        </w:tc>
      </w:tr>
    </w:tbl>
    <w:p>
      <w:pPr>
        <w:spacing w:after="60"/>
      </w:pPr>
    </w:p>
    <w:p>
      <w:pPr>
        <w:pStyle w:val="Heading2"/>
      </w:pPr>
      <w:r>
        <w:rPr>
          <w:rFonts w:ascii="Noto Sans CJK SC" w:hAnsi="Noto Sans CJK SC" w:eastAsia="Noto Sans CJK SC"/>
          <w:color w:val="000000"/>
        </w:rPr>
        <w:t>重点与难点</w:t>
      </w:r>
    </w:p>
    <w:p>
      <w:r>
        <w:rPr>
          <w:rFonts w:ascii="Noto Sans CJK SC" w:hAnsi="Noto Sans CJK SC" w:eastAsia="Noto Sans CJK SC"/>
          <w:color w:val="000000"/>
        </w:rPr>
        <w:t>重点是建立“当前语音—交互含义—未来活动—系统动作”的关系，并把EOT与INT分别定义。难点是附和与接管的语用区别、推理的因果时间、机器人播放位置，以及语音取消与工具业务状态的不同。</w:t>
      </w:r>
    </w:p>
    <w:p>
      <w:pPr>
        <w:pStyle w:val="Heading2"/>
      </w:pPr>
      <w:r>
        <w:rPr>
          <w:rFonts w:ascii="Noto Sans CJK SC" w:hAnsi="Noto Sans CJK SC" w:eastAsia="Noto Sans CJK SC"/>
          <w:color w:val="000000"/>
        </w:rPr>
        <w:t>授课与互动方式</w:t>
      </w:r>
    </w:p>
    <w:p>
      <w:r>
        <w:rPr>
          <w:rFonts w:ascii="Noto Sans CJK SC" w:hAnsi="Noto Sans CJK SC" w:eastAsia="Noto Sans CJK SC"/>
          <w:color w:val="000000"/>
        </w:rPr>
        <w:t>采用案例辨析、简化时间轴、模型对照和角色扮演。每页互动问题用于穿插提问，不要求逐题讨论完；第29页集中用3分钟演示加1分钟讲评完成综合练习。教师讲解是备课提示，可按听众基础扩展，不必逐字朗读。</w:t>
      </w:r>
    </w:p>
    <w:p>
      <w:pPr>
        <w:pStyle w:val="Heading2"/>
      </w:pPr>
      <w:r>
        <w:rPr>
          <w:rFonts w:ascii="Noto Sans CJK SC" w:hAnsi="Noto Sans CJK SC" w:eastAsia="Noto Sans CJK SC"/>
          <w:color w:val="000000"/>
        </w:rPr>
        <w:t>备课准备</w:t>
      </w:r>
    </w:p>
    <w:p>
      <w:r>
        <w:rPr>
          <w:rFonts w:ascii="Noto Sans CJK SC" w:hAnsi="Noto Sans CJK SC" w:eastAsia="Noto Sans CJK SC"/>
          <w:color w:val="000000"/>
        </w:rPr>
        <w:t>准备一名“机器人”和一名“后台任务”扮演者，打印附录演示事件表；将“执行中”“旧结果”“已经提交”写在纸卡上。可选预览R26、R27和R31的作者演示页面，但课程可以完全用现场朗读和教案图稿完成。外部视频本次仅核验入口，没有将其完整观看或在线运行作为交付前提。</w:t>
      </w:r>
    </w:p>
    <w:p>
      <w:pPr>
        <w:pStyle w:val="Heading2"/>
      </w:pPr>
      <w:r>
        <w:rPr>
          <w:rFonts w:ascii="Noto Sans CJK SC" w:hAnsi="Noto Sans CJK SC" w:eastAsia="Noto Sans CJK SC"/>
          <w:color w:val="000000"/>
        </w:rPr>
        <w:t>60分钟压缩授课建议</w:t>
      </w:r>
    </w:p>
    <w:p>
      <w:r>
        <w:rPr>
          <w:rFonts w:ascii="Noto Sans CJK SC" w:hAnsi="Noto Sans CJK SC" w:eastAsia="Noto Sans CJK SC"/>
          <w:color w:val="000000"/>
        </w:rPr>
        <w:t>仍保留30页结构。第03、08、11、12、14、17、25、27、28页各用约1分钟快速导读，合计节省16分钟；其余页减少展开14分钟。保留第04、10、19、20、26和29页的核心讲解。完整论文比较可作为课后阅读。</w:t>
      </w:r>
    </w:p>
    <w:p>
      <w:pPr>
        <w:pStyle w:val="Heading2"/>
      </w:pPr>
      <w:r>
        <w:rPr>
          <w:rFonts w:ascii="Noto Sans CJK SC" w:hAnsi="Noto Sans CJK SC" w:eastAsia="Noto Sans CJK SC"/>
          <w:color w:val="000000"/>
        </w:rPr>
        <w:t>转为PPT时的编辑规则</w:t>
      </w:r>
    </w:p>
    <w:p>
      <w:r>
        <w:rPr>
          <w:rFonts w:ascii="Noto Sans CJK SC" w:hAnsi="Noto Sans CJK SC" w:eastAsia="Noto Sans CJK SC"/>
          <w:color w:val="000000"/>
        </w:rPr>
        <w:t>每页只放本教案的三条上屏内容、一个图或一组短例子；教师讲解放入备注。页脚保留R编号和短题名，末页链接完整资料表。不要把整页教案缩小后贴入幻灯片；凡重绘示意、课堂数据和原论文数值都保留来源与口径。</w:t>
      </w:r>
    </w:p>
    <w:p>
      <w:pPr>
        <w:pStyle w:val="Heading1"/>
        <w:pageBreakBefore/>
      </w:pPr>
      <w:r>
        <w:rPr>
          <w:rFonts w:ascii="Noto Sans CJK SC" w:hAnsi="Noto Sans CJK SC" w:eastAsia="Noto Sans CJK SC"/>
          <w:color w:val="000000"/>
        </w:rPr>
        <w:t>30页PPT内容总览</w:t>
      </w:r>
    </w:p>
    <w:tbl>
      <w:tblPr>
        <w:tblW w:type="auto" w:w="0"/>
        <w:jc w:val="center"/>
        <w:tblLayout w:type="fixed"/>
        <w:tblLook w:firstColumn="1" w:firstRow="1" w:lastColumn="0" w:lastRow="0" w:noHBand="0" w:noVBand="1" w:val="04A0"/>
      </w:tblPr>
      <w:tblGrid>
        <w:gridCol w:w="720"/>
        <w:gridCol w:w="8568"/>
        <w:gridCol w:w="706"/>
      </w:tblGrid>
      <w:tr>
        <w:trPr>
          <w:tblHeader/>
          <w:cantSplit/>
        </w:trPr>
        <w:tc>
          <w:tcPr>
            <w:tcW w:type="dxa" w:w="720"/>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color w:val="FFFFFF"/>
                <w:sz w:val="19"/>
              </w:rPr>
              <w:t>页码</w:t>
            </w:r>
          </w:p>
        </w:tc>
        <w:tc>
          <w:tcPr>
            <w:tcW w:type="dxa" w:w="8568"/>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color w:val="FFFFFF"/>
                <w:sz w:val="19"/>
              </w:rPr>
              <w:t>PPT标题</w:t>
            </w:r>
          </w:p>
        </w:tc>
        <w:tc>
          <w:tcPr>
            <w:tcW w:type="dxa" w:w="706"/>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color w:val="FFFFFF"/>
                <w:sz w:val="19"/>
              </w:rPr>
              <w:t>分钟</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01</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课程导入与学习目标</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1</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02</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机器人为何总在不该说话时开口</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2</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03</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人类如何实现快速话轮交接</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2</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04</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从语音活动到话轮决策</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05</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暂停附和打断与正常交接</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06</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话轮检测在语音智能体中的位置</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07</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VAD与静音阈值基线</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08</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声学语义与上下文证据</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09</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语义端点检测的能力与边界</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10</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VAP如何预测未来说话活动</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4</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11</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多语言VAP与中文适配证据</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12</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声学与语言融合的检测路线</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2</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13</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多人环境中先确定服务对象</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4</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14</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视觉信息如何帮助判断接话时机</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15</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从模型预测到互动策略</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2</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16</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流式推理必须遵守真实时间</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17</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全双工模型如何同时听和说</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18</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独立话轮控制服务的接入方式</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4</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19</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智能打断的完整处理过程</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4</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20</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以真实播放进度对齐双音轨</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4</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21</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快速反馈与慢速工具执行</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22</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电话客服中的话轮检测</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23</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养老陪伴中的多模态交互</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24</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沙箱操作与工具调用中的语音控制</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25</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从语音标签到行为标注</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26</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准确率与延迟应该怎样衡量</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4</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27</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如何阅读话轮检测基准</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28</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怎样设计可比较的业务实验</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3</w:t>
            </w:r>
          </w:p>
        </w:tc>
      </w:tr>
      <w:tr>
        <w:trPr>
          <w:cantSplit/>
        </w:trPr>
        <w:tc>
          <w:tcPr>
            <w:tcW w:type="dxa" w:w="72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29</w:t>
            </w:r>
          </w:p>
        </w:tc>
        <w:tc>
          <w:tcPr>
            <w:tcW w:type="dxa" w:w="856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课堂演练 让系统在合适的时刻行动</w:t>
            </w:r>
          </w:p>
        </w:tc>
        <w:tc>
          <w:tcPr>
            <w:tcW w:type="dxa" w:w="70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4</w:t>
            </w:r>
          </w:p>
        </w:tc>
      </w:tr>
      <w:tr>
        <w:trPr>
          <w:cantSplit/>
        </w:trPr>
        <w:tc>
          <w:tcPr>
            <w:tcW w:type="dxa" w:w="72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jc w:val="center"/>
            </w:pPr>
            <w:r>
              <w:rPr>
                <w:rFonts w:ascii="Noto Sans CJK SC" w:hAnsi="Noto Sans CJK SC" w:eastAsia="Noto Sans CJK SC"/>
                <w:b w:val="0"/>
                <w:color w:val="000000"/>
                <w:sz w:val="19"/>
              </w:rPr>
              <w:t>30</w:t>
            </w:r>
          </w:p>
        </w:tc>
        <w:tc>
          <w:tcPr>
            <w:tcW w:type="dxa" w:w="856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课程回顾与后续阅读</w:t>
            </w:r>
          </w:p>
        </w:tc>
        <w:tc>
          <w:tcPr>
            <w:tcW w:type="dxa" w:w="70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48" w:type="dxa"/>
              <w:bottom w:w="48" w:type="dxa"/>
              <w:left w:w="100" w:type="dxa"/>
              <w:right w:w="100" w:type="dxa"/>
            </w:tcMar>
          </w:tcPr>
          <w:p>
            <w:pPr>
              <w:spacing w:after="0" w:line="246" w:lineRule="exact"/>
            </w:pPr>
            <w:r>
              <w:rPr>
                <w:rFonts w:ascii="Noto Sans CJK SC" w:hAnsi="Noto Sans CJK SC" w:eastAsia="Noto Sans CJK SC"/>
                <w:b w:val="0"/>
                <w:color w:val="000000"/>
                <w:sz w:val="19"/>
              </w:rPr>
              <w:t>2</w:t>
            </w:r>
          </w:p>
        </w:tc>
      </w:tr>
    </w:tbl>
    <w:p>
      <w:pPr>
        <w:spacing w:after="60"/>
      </w:pPr>
    </w:p>
    <w:p>
      <w:pPr>
        <w:pStyle w:val="Heading1"/>
        <w:pageBreakBefore/>
      </w:pPr>
      <w:r>
        <w:rPr>
          <w:rFonts w:ascii="Noto Sans CJK SC" w:hAnsi="Noto Sans CJK SC" w:eastAsia="Noto Sans CJK SC"/>
          <w:color w:val="000000"/>
        </w:rPr>
        <w:t>关键术语与统一口径</w:t>
      </w:r>
    </w:p>
    <w:tbl>
      <w:tblPr>
        <w:tblW w:type="auto" w:w="0"/>
        <w:jc w:val="center"/>
        <w:tblLayout w:type="fixed"/>
        <w:tblLook w:firstColumn="1" w:firstRow="1" w:lastColumn="0" w:lastRow="0" w:noHBand="0" w:noVBand="1" w:val="04A0"/>
      </w:tblPr>
      <w:tblGrid>
        <w:gridCol w:w="2232"/>
        <w:gridCol w:w="7762"/>
      </w:tblGrid>
      <w:tr>
        <w:trPr>
          <w:tblHeader/>
          <w:cantSplit/>
        </w:trPr>
        <w:tc>
          <w:tcPr>
            <w:tcW w:type="dxa" w:w="2232"/>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术语</w:t>
            </w:r>
          </w:p>
        </w:tc>
        <w:tc>
          <w:tcPr>
            <w:tcW w:type="dxa" w:w="7762"/>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本课程使用的含义</w:t>
            </w:r>
          </w:p>
        </w:tc>
      </w:tr>
      <w:tr>
        <w:trPr>
          <w:cantSplit/>
        </w:trPr>
        <w:tc>
          <w:tcPr>
            <w:tcW w:type="dxa" w:w="223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话轮 Turn</w:t>
            </w:r>
          </w:p>
        </w:tc>
        <w:tc>
          <w:tcPr>
            <w:tcW w:type="dxa" w:w="776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参与者完成一次对话贡献的过程，可以包含多段语音和中间停顿。</w:t>
            </w:r>
          </w:p>
        </w:tc>
      </w:tr>
      <w:tr>
        <w:trPr>
          <w:cantSplit/>
        </w:trPr>
        <w:tc>
          <w:tcPr>
            <w:tcW w:type="dxa" w:w="223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发言权 Floor</w:t>
            </w:r>
          </w:p>
        </w:tc>
        <w:tc>
          <w:tcPr>
            <w:tcW w:type="dxa" w:w="776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当前谁在主导表达、谁有继续展开的互动位置；与瞬时发声不是同一概念。</w:t>
            </w:r>
          </w:p>
        </w:tc>
      </w:tr>
      <w:tr>
        <w:trPr>
          <w:cantSplit/>
        </w:trPr>
        <w:tc>
          <w:tcPr>
            <w:tcW w:type="dxa" w:w="223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VAD</w:t>
            </w:r>
          </w:p>
        </w:tc>
        <w:tc>
          <w:tcPr>
            <w:tcW w:type="dxa" w:w="776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Voice Activity Detection，检测当前是否存在语音活动。</w:t>
            </w:r>
          </w:p>
        </w:tc>
      </w:tr>
      <w:tr>
        <w:trPr>
          <w:cantSplit/>
        </w:trPr>
        <w:tc>
          <w:tcPr>
            <w:tcW w:type="dxa" w:w="223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端点 Endpoint</w:t>
            </w:r>
          </w:p>
        </w:tc>
        <w:tc>
          <w:tcPr>
            <w:tcW w:type="dxa" w:w="776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某个语音片段或输入单元的边界；业务中需说明是否把它视为话轮结束。</w:t>
            </w:r>
          </w:p>
        </w:tc>
      </w:tr>
      <w:tr>
        <w:trPr>
          <w:cantSplit/>
        </w:trPr>
        <w:tc>
          <w:tcPr>
            <w:tcW w:type="dxa" w:w="223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EOT</w:t>
            </w:r>
          </w:p>
        </w:tc>
        <w:tc>
          <w:tcPr>
            <w:tcW w:type="dxa" w:w="776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End of Turn，当前说话者结束或让出话轮。本课按被评估说话者定义，不固定为机器人或用户。</w:t>
            </w:r>
          </w:p>
        </w:tc>
      </w:tr>
      <w:tr>
        <w:trPr>
          <w:cantSplit/>
        </w:trPr>
        <w:tc>
          <w:tcPr>
            <w:tcW w:type="dxa" w:w="223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Hold 与 Shift</w:t>
            </w:r>
          </w:p>
        </w:tc>
        <w:tc>
          <w:tcPr>
            <w:tcW w:type="dxa" w:w="776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保持话轮与发生交接。不同论文可能采用基于语音活动的操作性规则。</w:t>
            </w:r>
          </w:p>
        </w:tc>
      </w:tr>
      <w:tr>
        <w:trPr>
          <w:cantSplit/>
        </w:trPr>
        <w:tc>
          <w:tcPr>
            <w:tcW w:type="dxa" w:w="223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Backchannel</w:t>
            </w:r>
          </w:p>
        </w:tc>
        <w:tc>
          <w:tcPr>
            <w:tcW w:type="dxa" w:w="776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附和或简短反馈，通常不以接管主要发言机会为目的；也需结合前文判断。</w:t>
            </w:r>
          </w:p>
        </w:tc>
      </w:tr>
      <w:tr>
        <w:trPr>
          <w:cantSplit/>
        </w:trPr>
        <w:tc>
          <w:tcPr>
            <w:tcW w:type="dxa" w:w="223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INT 与 Barge in</w:t>
            </w:r>
          </w:p>
        </w:tc>
        <w:tc>
          <w:tcPr>
            <w:tcW w:type="dxa" w:w="776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打断或插话。本课区分起声、尝试接管、成功取得发言权及系统实际停播。</w:t>
            </w:r>
          </w:p>
        </w:tc>
      </w:tr>
      <w:tr>
        <w:trPr>
          <w:cantSplit/>
        </w:trPr>
        <w:tc>
          <w:tcPr>
            <w:tcW w:type="dxa" w:w="223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VAP</w:t>
            </w:r>
          </w:p>
        </w:tc>
        <w:tc>
          <w:tcPr>
            <w:tcW w:type="dxa" w:w="776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Voice Activity Projection，依据当前及历史预测未来双方语音活动。</w:t>
            </w:r>
          </w:p>
        </w:tc>
      </w:tr>
      <w:tr>
        <w:trPr>
          <w:cantSplit/>
        </w:trPr>
        <w:tc>
          <w:tcPr>
            <w:tcW w:type="dxa" w:w="223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ASR 与 TTS</w:t>
            </w:r>
          </w:p>
        </w:tc>
        <w:tc>
          <w:tcPr>
            <w:tcW w:type="dxa" w:w="776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语音识别与语音合成；流式转写可能修订，合成进度可能领先实际播放。</w:t>
            </w:r>
          </w:p>
        </w:tc>
      </w:tr>
      <w:tr>
        <w:trPr>
          <w:cantSplit/>
        </w:trPr>
        <w:tc>
          <w:tcPr>
            <w:tcW w:type="dxa" w:w="223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全双工 Full duplex</w:t>
            </w:r>
          </w:p>
        </w:tc>
        <w:tc>
          <w:tcPr>
            <w:tcW w:type="dxa" w:w="776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说话期间仍可接收输入；是否正确响应重叠、附和和打断需进一步验证。</w:t>
            </w:r>
          </w:p>
        </w:tc>
      </w:tr>
      <w:tr>
        <w:trPr>
          <w:cantSplit/>
        </w:trPr>
        <w:tc>
          <w:tcPr>
            <w:tcW w:type="dxa" w:w="223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因果流式 Causal streaming</w:t>
            </w:r>
          </w:p>
        </w:tc>
        <w:tc>
          <w:tcPr>
            <w:tcW w:type="dxa" w:w="776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输出只能依赖当时已可用的数据；依赖较晚数据的判断须计入相应延迟。</w:t>
            </w:r>
          </w:p>
        </w:tc>
      </w:tr>
      <w:tr>
        <w:trPr>
          <w:cantSplit/>
        </w:trPr>
        <w:tc>
          <w:tcPr>
            <w:tcW w:type="dxa" w:w="223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播放游标 Playback cursor</w:t>
            </w:r>
          </w:p>
        </w:tc>
        <w:tc>
          <w:tcPr>
            <w:tcW w:type="dxa" w:w="7762"/>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已实际播放的音频位置或其可说明误差的估计，不等于生成或下发位置。</w:t>
            </w:r>
          </w:p>
        </w:tc>
      </w:tr>
      <w:tr>
        <w:trPr>
          <w:cantSplit/>
        </w:trPr>
        <w:tc>
          <w:tcPr>
            <w:tcW w:type="dxa" w:w="223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模型与策略</w:t>
            </w:r>
          </w:p>
        </w:tc>
        <w:tc>
          <w:tcPr>
            <w:tcW w:type="dxa" w:w="7762"/>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模型产生证据或预测；策略结合任务、当前状态与错误代价安排动作。</w:t>
            </w:r>
          </w:p>
        </w:tc>
      </w:tr>
    </w:tbl>
    <w:p>
      <w:pPr>
        <w:spacing w:after="60"/>
      </w:pPr>
    </w:p>
    <w:p>
      <w:r>
        <w:rPr>
          <w:rFonts w:ascii="Noto Sans CJK SC" w:hAnsi="Noto Sans CJK SC" w:eastAsia="Noto Sans CJK SC"/>
          <w:color w:val="000000"/>
          <w:sz w:val="20"/>
        </w:rPr>
        <w:t>术语会随论文和产品定义略有差异。上表作为课堂沟通约定；评价特定系统时，以该系统的标签和评分协议为准。</w:t>
      </w:r>
    </w:p>
    <w:p>
      <w:pPr>
        <w:spacing w:after="60"/>
      </w:pPr>
      <w:r>
        <w:rPr>
          <w:rFonts w:ascii="Noto Sans CJK SC" w:hAnsi="Noto Sans CJK SC" w:eastAsia="Noto Sans CJK SC"/>
          <w:b/>
          <w:color w:val="000000"/>
          <w:sz w:val="18"/>
        </w:rPr>
        <w:t xml:space="preserve">依据与备课入口  </w:t>
      </w:r>
      <w:hyperlink w:anchor="R04">
        <w:r>
          <w:rPr>
            <w:rFonts w:ascii="Noto Sans CJK SC" w:hAnsi="Noto Sans CJK SC" w:eastAsia="Noto Sans CJK SC"/>
            <w:color w:val="285C8E"/>
            <w:sz w:val="19"/>
          </w:rPr>
          <w:t>R04 VAP原始学习目标</w:t>
        </w:r>
      </w:hyperlink>
      <w:r>
        <w:rPr>
          <w:rFonts w:ascii="Noto Sans CJK SC" w:hAnsi="Noto Sans CJK SC" w:eastAsia="Noto Sans CJK SC"/>
          <w:color w:val="000000"/>
          <w:sz w:val="18"/>
        </w:rPr>
        <w:t xml:space="preserve">  </w:t>
      </w:r>
      <w:hyperlink w:anchor="R14">
        <w:r>
          <w:rPr>
            <w:rFonts w:ascii="Noto Sans CJK SC" w:hAnsi="Noto Sans CJK SC" w:eastAsia="Noto Sans CJK SC"/>
            <w:color w:val="285C8E"/>
            <w:sz w:val="19"/>
          </w:rPr>
          <w:t>R14 EOT与INT的统一行为评测</w:t>
        </w:r>
      </w:hyperlink>
      <w:r>
        <w:rPr>
          <w:rFonts w:ascii="Noto Sans CJK SC" w:hAnsi="Noto Sans CJK SC" w:eastAsia="Noto Sans CJK SC"/>
          <w:color w:val="000000"/>
          <w:sz w:val="18"/>
        </w:rPr>
        <w:t xml:space="preserve">  </w:t>
      </w:r>
      <w:hyperlink w:anchor="R16">
        <w:r>
          <w:rPr>
            <w:rFonts w:ascii="Noto Sans CJK SC" w:hAnsi="Noto Sans CJK SC" w:eastAsia="Noto Sans CJK SC"/>
            <w:color w:val="285C8E"/>
            <w:sz w:val="19"/>
          </w:rPr>
          <w:t>R16 话轮建模领域导读</w:t>
        </w:r>
      </w:hyperlink>
      <w:r>
        <w:rPr>
          <w:rFonts w:ascii="Noto Sans CJK SC" w:hAnsi="Noto Sans CJK SC" w:eastAsia="Noto Sans CJK SC"/>
          <w:color w:val="000000"/>
          <w:sz w:val="18"/>
        </w:rPr>
        <w:t xml:space="preserve">  </w:t>
      </w:r>
      <w:hyperlink w:anchor="R20">
        <w:r>
          <w:rPr>
            <w:rFonts w:ascii="Noto Sans CJK SC" w:hAnsi="Noto Sans CJK SC" w:eastAsia="Noto Sans CJK SC"/>
            <w:color w:val="285C8E"/>
            <w:sz w:val="19"/>
          </w:rPr>
          <w:t>R20 取消生成与截断已听上下文</w:t>
        </w:r>
      </w:hyperlink>
    </w:p>
    <w:p>
      <w:bookmarkStart w:id="1" w:name="slide01"/>
      <w:pPr>
        <w:pStyle w:val="Heading1"/>
        <w:pageBreakBefore/>
      </w:pPr>
      <w:r>
        <w:rPr>
          <w:rFonts w:ascii="Noto Sans CJK SC" w:hAnsi="Noto Sans CJK SC" w:eastAsia="Noto Sans CJK SC"/>
          <w:color w:val="000000"/>
        </w:rPr>
        <w:t>01  实时交互智能体话轮检测技术等应用</w:t>
      </w:r>
      <w:bookmarkEnd w:id="1"/>
    </w:p>
    <w:p>
      <w:pPr>
        <w:spacing w:after="160"/>
      </w:pPr>
      <w:r>
        <w:rPr>
          <w:rFonts w:ascii="Noto Sans CJK SC" w:hAnsi="Noto Sans CJK SC" w:eastAsia="Noto Sans CJK SC"/>
          <w:color w:val="000000"/>
          <w:sz w:val="19"/>
        </w:rPr>
        <w:t>PPT第01页    用时1分钟    课程进度0至1分钟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明确课程将围绕智能体何时听、何时说、何时让出话轮展开。</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从用户体验出发，理解抢话、等待、附和与打断怎样影响实时智能体的沟通效果。</w:t>
      </w:r>
    </w:p>
    <w:p>
      <w:pPr>
        <w:pStyle w:val="ListBullet"/>
      </w:pPr>
      <w:r>
        <w:rPr>
          <w:rFonts w:ascii="Noto Sans CJK SC" w:hAnsi="Noto Sans CJK SC" w:eastAsia="Noto Sans CJK SC"/>
          <w:color w:val="000000"/>
        </w:rPr>
        <w:t>掌握语音活动检测、语义端点与未来语音活动预测的区别，读懂代表性技术路线。</w:t>
      </w:r>
    </w:p>
    <w:p>
      <w:pPr>
        <w:pStyle w:val="ListBullet"/>
      </w:pPr>
      <w:r>
        <w:rPr>
          <w:rFonts w:ascii="Noto Sans CJK SC" w:hAnsi="Noto Sans CJK SC" w:eastAsia="Noto Sans CJK SC"/>
          <w:color w:val="000000"/>
        </w:rPr>
        <w:t>把模型判断连接到系统动作、业务场景和评估方法，形成可以用于项目讨论的共同语言。</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开场说明，本课面向已有人工智能基础的企业研发与产品人员，计划用九十分钟回答一个贯穿问题：智能体即使听懂了内容，为什么仍可能在错误的时机说话？先通过中文案例建立直觉，再理解技术路线，最后讨论系统集成与应用评估。材料覆盖经典研究与截至二〇二六年十月九日检索到的工作，论文结论、产品能力和教学设想会分别说明。</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使用简洁封面：中央放完整课程标题，下方以听、判断、说、让出四个动词构成互动环。右下角标注九十分钟、企业研发与产品人员和检索截止日期；避免用复杂模型结构图挤占开场注意力。</w:t>
      </w:r>
    </w:p>
    <w:p>
      <w:r>
        <w:rPr>
          <w:rFonts w:ascii="Noto Sans CJK SC" w:hAnsi="Noto Sans CJK SC" w:eastAsia="Noto Sans CJK SC"/>
          <w:b/>
          <w:color w:val="000000"/>
        </w:rPr>
        <w:t xml:space="preserve">互动问答  </w:t>
      </w:r>
      <w:r>
        <w:rPr>
          <w:rFonts w:ascii="Noto Sans CJK SC" w:hAnsi="Noto Sans CJK SC" w:eastAsia="Noto Sans CJK SC"/>
          <w:color w:val="000000"/>
        </w:rPr>
        <w:t>请学员回想一次语音助手抢话或长时间沉默的经历，用一句话描述当时正在做什么。参考引导：体验问题可能发生在发声时机，即使识别出的文字和最终回答内容都没有明显错误。</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课程标题中的话轮检测是讨论入口，实际还包括预测与策略控制；不要承诺用单一模型解决所有实时交互问题。</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实时交互需要同时处理说什么，以及什么时候说。</w:t>
      </w:r>
    </w:p>
    <w:p>
      <w:pPr>
        <w:spacing w:after="60"/>
      </w:pPr>
      <w:r>
        <w:rPr>
          <w:rFonts w:ascii="Noto Sans CJK SC" w:hAnsi="Noto Sans CJK SC" w:eastAsia="Noto Sans CJK SC"/>
          <w:b/>
          <w:color w:val="000000"/>
          <w:sz w:val="18"/>
        </w:rPr>
        <w:t xml:space="preserve">依据与备课入口  </w:t>
      </w:r>
      <w:hyperlink w:anchor="R02">
        <w:r>
          <w:rPr>
            <w:rFonts w:ascii="Noto Sans CJK SC" w:hAnsi="Noto Sans CJK SC" w:eastAsia="Noto Sans CJK SC"/>
            <w:color w:val="285C8E"/>
            <w:sz w:val="19"/>
          </w:rPr>
          <w:t>R02 边听边准备的认知依据</w:t>
        </w:r>
      </w:hyperlink>
      <w:r>
        <w:rPr>
          <w:rFonts w:ascii="Noto Sans CJK SC" w:hAnsi="Noto Sans CJK SC" w:eastAsia="Noto Sans CJK SC"/>
          <w:color w:val="000000"/>
          <w:sz w:val="18"/>
        </w:rPr>
        <w:t xml:space="preserve">  </w:t>
      </w:r>
      <w:hyperlink w:anchor="R16">
        <w:r>
          <w:rPr>
            <w:rFonts w:ascii="Noto Sans CJK SC" w:hAnsi="Noto Sans CJK SC" w:eastAsia="Noto Sans CJK SC"/>
            <w:color w:val="285C8E"/>
            <w:sz w:val="19"/>
          </w:rPr>
          <w:t>R16 话轮建模领域导读</w:t>
        </w:r>
      </w:hyperlink>
      <w:r>
        <w:rPr>
          <w:rFonts w:ascii="Noto Sans CJK SC" w:hAnsi="Noto Sans CJK SC" w:eastAsia="Noto Sans CJK SC"/>
          <w:color w:val="000000"/>
          <w:sz w:val="18"/>
        </w:rPr>
        <w:t xml:space="preserve">  </w:t>
      </w:r>
      <w:hyperlink w:anchor="R25">
        <w:r>
          <w:rPr>
            <w:rFonts w:ascii="Noto Sans CJK SC" w:hAnsi="Noto Sans CJK SC" w:eastAsia="Noto Sans CJK SC"/>
            <w:color w:val="285C8E"/>
            <w:sz w:val="19"/>
          </w:rPr>
          <w:t>R25 人类为何能迅速接话</w:t>
        </w:r>
      </w:hyperlink>
    </w:p>
    <w:p>
      <w:bookmarkStart w:id="2" w:name="slide02"/>
      <w:pPr>
        <w:pStyle w:val="Heading1"/>
        <w:pageBreakBefore/>
      </w:pPr>
      <w:r>
        <w:rPr>
          <w:rFonts w:ascii="Noto Sans CJK SC" w:hAnsi="Noto Sans CJK SC" w:eastAsia="Noto Sans CJK SC"/>
          <w:color w:val="000000"/>
        </w:rPr>
        <w:t>02  机器人为何总在不该说话时开口</w:t>
      </w:r>
      <w:bookmarkEnd w:id="2"/>
    </w:p>
    <w:p>
      <w:pPr>
        <w:spacing w:after="160"/>
      </w:pPr>
      <w:r>
        <w:rPr>
          <w:rFonts w:ascii="Noto Sans CJK SC" w:hAnsi="Noto Sans CJK SC" w:eastAsia="Noto Sans CJK SC"/>
          <w:color w:val="000000"/>
          <w:sz w:val="19"/>
        </w:rPr>
        <w:t>PPT第02页    用时2分钟    课程进度1至3分钟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将抽象的话轮问题转化为可以观察和讨论的三类用户体验失败。</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抢答：用户仍在组织语言或补充条件，系统把一次暂停当成结束，提前启动回答。</w:t>
      </w:r>
    </w:p>
    <w:p>
      <w:pPr>
        <w:pStyle w:val="ListBullet"/>
      </w:pPr>
      <w:r>
        <w:rPr>
          <w:rFonts w:ascii="Noto Sans CJK SC" w:hAnsi="Noto Sans CJK SC" w:eastAsia="Noto Sans CJK SC"/>
          <w:color w:val="000000"/>
        </w:rPr>
        <w:t>迟答：用户已经完成请求，系统继续机械等待静音，或后续处理使回应迟迟不能播放。</w:t>
      </w:r>
    </w:p>
    <w:p>
      <w:pPr>
        <w:pStyle w:val="ListBullet"/>
      </w:pPr>
      <w:r>
        <w:rPr>
          <w:rFonts w:ascii="Noto Sans CJK SC" w:hAnsi="Noto Sans CJK SC" w:eastAsia="Noto Sans CJK SC"/>
          <w:color w:val="000000"/>
        </w:rPr>
        <w:t>误停：用户只是轻声附和或背景中有人讲话，系统却中断自己的说明，打散任务流程。</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先演示一个原创案例：用户说“我想查一下……上个月的宽带账单”，教师在省略号处停顿后，让扮演机器人的学员立即回答。用户再补充“不是手机账单”，大家能感受到抢话引出的重复与修正。随后比较另一端：用户问完一个简单问题，系统沉默数秒才回应。强调两类成本不能只靠把等待时间调大同时解决。第三种情况是系统介绍流程时，用户说“嗯”，系统突然停住。这里识别到人声可能完全正确，错误发生在把这次发声解释成接管话轮。产品讨论应先记录具体失败场景，再追问是检测、决策还是响应生成造成，避免把所有不流畅都归因于模型太慢。</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横向排列三张体验卡片，分别标注抢答、迟答、误停。每张卡片下面使用用户与系统两行简短时间条，用红色箭头指出错误动作；先展示对话，再逐张揭示失败名称，所有时长均标为教学示意。</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提问：把静音等待从短改成长，能否同时解决三种问题？参考答案：可能减少部分抢答，却增加迟答；附和和背景人声是否应触发停播，还需要判断发声角色与系统策略，不能只修改等待时长。</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迟答可能来自端点等待、推理、工具、合成或传输等环节；不要看到响应慢就直接认定是话轮模型的问题。</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先描述交互失败，再定位模型判断和系统动作。</w:t>
      </w:r>
    </w:p>
    <w:p>
      <w:pPr>
        <w:spacing w:after="60"/>
      </w:pPr>
      <w:r>
        <w:rPr>
          <w:rFonts w:ascii="Noto Sans CJK SC" w:hAnsi="Noto Sans CJK SC" w:eastAsia="Noto Sans CJK SC"/>
          <w:b/>
          <w:color w:val="000000"/>
          <w:sz w:val="18"/>
        </w:rPr>
        <w:t xml:space="preserve">依据与备课入口  </w:t>
      </w:r>
      <w:hyperlink w:anchor="R04">
        <w:r>
          <w:rPr>
            <w:rFonts w:ascii="Noto Sans CJK SC" w:hAnsi="Noto Sans CJK SC" w:eastAsia="Noto Sans CJK SC"/>
            <w:color w:val="285C8E"/>
            <w:sz w:val="19"/>
          </w:rPr>
          <w:t>R04 VAP原始学习目标</w:t>
        </w:r>
      </w:hyperlink>
      <w:r>
        <w:rPr>
          <w:rFonts w:ascii="Noto Sans CJK SC" w:hAnsi="Noto Sans CJK SC" w:eastAsia="Noto Sans CJK SC"/>
          <w:color w:val="000000"/>
          <w:sz w:val="18"/>
        </w:rPr>
        <w:t xml:space="preserve">  </w:t>
      </w:r>
      <w:hyperlink w:anchor="R06">
        <w:r>
          <w:rPr>
            <w:rFonts w:ascii="Noto Sans CJK SC" w:hAnsi="Noto Sans CJK SC" w:eastAsia="Noto Sans CJK SC"/>
            <w:color w:val="285C8E"/>
            <w:sz w:val="19"/>
          </w:rPr>
          <w:t>R06 VAP双通道可视化演示</w:t>
        </w:r>
      </w:hyperlink>
      <w:r>
        <w:rPr>
          <w:rFonts w:ascii="Noto Sans CJK SC" w:hAnsi="Noto Sans CJK SC" w:eastAsia="Noto Sans CJK SC"/>
          <w:color w:val="000000"/>
          <w:sz w:val="18"/>
        </w:rPr>
        <w:t xml:space="preserve">  </w:t>
      </w:r>
      <w:hyperlink w:anchor="R16">
        <w:r>
          <w:rPr>
            <w:rFonts w:ascii="Noto Sans CJK SC" w:hAnsi="Noto Sans CJK SC" w:eastAsia="Noto Sans CJK SC"/>
            <w:color w:val="285C8E"/>
            <w:sz w:val="19"/>
          </w:rPr>
          <w:t>R16 话轮建模领域导读</w:t>
        </w:r>
      </w:hyperlink>
    </w:p>
    <w:p>
      <w:bookmarkStart w:id="3" w:name="slide03"/>
      <w:pPr>
        <w:pStyle w:val="Heading1"/>
        <w:pageBreakBefore/>
      </w:pPr>
      <w:r>
        <w:rPr>
          <w:rFonts w:ascii="Noto Sans CJK SC" w:hAnsi="Noto Sans CJK SC" w:eastAsia="Noto Sans CJK SC"/>
          <w:color w:val="000000"/>
        </w:rPr>
        <w:t>03  人类如何实现快速话轮交接</w:t>
      </w:r>
      <w:bookmarkEnd w:id="3"/>
    </w:p>
    <w:p>
      <w:pPr>
        <w:spacing w:after="160"/>
      </w:pPr>
      <w:r>
        <w:rPr>
          <w:rFonts w:ascii="Noto Sans CJK SC" w:hAnsi="Noto Sans CJK SC" w:eastAsia="Noto Sans CJK SC"/>
          <w:color w:val="000000"/>
          <w:sz w:val="19"/>
        </w:rPr>
        <w:t>PPT第03页    用时2分钟    课程进度3至5分钟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理解提前准备回应和预测结束位置为何是快速话轮交接的重要机制。</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跨十种语言的自然对话研究发现，所分析回应的平均偏移约为正208毫秒。</w:t>
      </w:r>
    </w:p>
    <w:p>
      <w:pPr>
        <w:pStyle w:val="ListBullet"/>
      </w:pPr>
      <w:r>
        <w:rPr>
          <w:rFonts w:ascii="Noto Sans CJK SC" w:hAnsi="Noto Sans CJK SC" w:eastAsia="Noto Sans CJK SC"/>
          <w:color w:val="000000"/>
        </w:rPr>
        <w:t>各语言回应偏移的众数位于0至200毫秒，存在重叠和较长间隔，并非统一时限。</w:t>
      </w:r>
    </w:p>
    <w:p>
      <w:pPr>
        <w:pStyle w:val="ListBullet"/>
      </w:pPr>
      <w:r>
        <w:rPr>
          <w:rFonts w:ascii="Noto Sans CJK SC" w:hAnsi="Noto Sans CJK SC" w:eastAsia="Noto Sans CJK SC"/>
          <w:color w:val="000000"/>
        </w:rPr>
        <w:t>语言产出准备比典型交接间隔更长，研究据此讨论听者提前准备并预测结束的机制。</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先定义回应偏移：后一位开始发声的时间减去前一位结束发声的时间，正值表示空隙，负值表示重叠。Stivers等人的研究主要比较十种语言中是否问句后的回应，样本平均约二百零八毫秒；不能把这一数字解释为每一次对话都必须达到的指标。Levinson与Torreira进一步讨论，语言产出的准备过程往往比这类间隔长，因此听者可能在对方尚未结束时就开始规划回应。可以请两名学员进行原创演示：“你今天怎么来的？”“坐地铁。”大家通常无需等问题完全结束后才开始思考答案。对系统设计的启发是，内容准备和取得发声机会可以分别建模，而是否真的开口仍需当前证据支持。</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上半部分绘制一条回应偏移轴，左侧标重叠、中央标紧接、右侧标间隔，并单独列出研究统计口径。下半部分用三条泳道展示理解、准备、发声的部分重叠，注明这是认知机制的教学示意。</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提问：既然研究报告约二百毫秒，是否应该要求所有业务回答都在二百毫秒播放？参考答案：不能；该数字描述特定对话样本的统计规律，复杂问题、确认请求和工具执行都有不同的合理节奏。</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不要混淆平均值、众数与截止时间；人类行为统计为机制解释提供依据，不能直接充当机器系统的统一验收指标。</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快速交接依靠提前准备，同时保留对发声时机的判断。</w:t>
      </w:r>
    </w:p>
    <w:p>
      <w:pPr>
        <w:spacing w:after="60"/>
      </w:pPr>
      <w:r>
        <w:rPr>
          <w:rFonts w:ascii="Noto Sans CJK SC" w:hAnsi="Noto Sans CJK SC" w:eastAsia="Noto Sans CJK SC"/>
          <w:b/>
          <w:color w:val="000000"/>
          <w:sz w:val="18"/>
        </w:rPr>
        <w:t xml:space="preserve">依据与备课入口  </w:t>
      </w:r>
      <w:hyperlink w:anchor="R01">
        <w:r>
          <w:rPr>
            <w:rFonts w:ascii="Noto Sans CJK SC" w:hAnsi="Noto Sans CJK SC" w:eastAsia="Noto Sans CJK SC"/>
            <w:color w:val="285C8E"/>
            <w:sz w:val="19"/>
          </w:rPr>
          <w:t>R01 人类话轮时隙</w:t>
        </w:r>
      </w:hyperlink>
      <w:r>
        <w:rPr>
          <w:rFonts w:ascii="Noto Sans CJK SC" w:hAnsi="Noto Sans CJK SC" w:eastAsia="Noto Sans CJK SC"/>
          <w:color w:val="000000"/>
          <w:sz w:val="18"/>
        </w:rPr>
        <w:t xml:space="preserve">  </w:t>
      </w:r>
      <w:hyperlink w:anchor="R02">
        <w:r>
          <w:rPr>
            <w:rFonts w:ascii="Noto Sans CJK SC" w:hAnsi="Noto Sans CJK SC" w:eastAsia="Noto Sans CJK SC"/>
            <w:color w:val="285C8E"/>
            <w:sz w:val="19"/>
          </w:rPr>
          <w:t>R02 边听边准备的认知依据</w:t>
        </w:r>
      </w:hyperlink>
      <w:r>
        <w:rPr>
          <w:rFonts w:ascii="Noto Sans CJK SC" w:hAnsi="Noto Sans CJK SC" w:eastAsia="Noto Sans CJK SC"/>
          <w:color w:val="000000"/>
          <w:sz w:val="18"/>
        </w:rPr>
        <w:t xml:space="preserve">  </w:t>
      </w:r>
      <w:hyperlink w:anchor="R25">
        <w:r>
          <w:rPr>
            <w:rFonts w:ascii="Noto Sans CJK SC" w:hAnsi="Noto Sans CJK SC" w:eastAsia="Noto Sans CJK SC"/>
            <w:color w:val="285C8E"/>
            <w:sz w:val="19"/>
          </w:rPr>
          <w:t>R25 人类为何能迅速接话</w:t>
        </w:r>
      </w:hyperlink>
    </w:p>
    <w:p>
      <w:bookmarkStart w:id="4" w:name="slide04"/>
      <w:pPr>
        <w:pStyle w:val="Heading1"/>
        <w:pageBreakBefore/>
      </w:pPr>
      <w:r>
        <w:rPr>
          <w:rFonts w:ascii="Noto Sans CJK SC" w:hAnsi="Noto Sans CJK SC" w:eastAsia="Noto Sans CJK SC"/>
          <w:color w:val="000000"/>
        </w:rPr>
        <w:t>04  从语音活动到话轮决策</w:t>
      </w:r>
      <w:bookmarkEnd w:id="4"/>
    </w:p>
    <w:p>
      <w:pPr>
        <w:spacing w:after="160"/>
      </w:pPr>
      <w:r>
        <w:rPr>
          <w:rFonts w:ascii="Noto Sans CJK SC" w:hAnsi="Noto Sans CJK SC" w:eastAsia="Noto Sans CJK SC"/>
          <w:color w:val="000000"/>
          <w:sz w:val="19"/>
        </w:rPr>
        <w:t>PPT第04页    用时3分钟    课程进度5至8分钟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区分语音活动、说话人、话轮事件预测与系统动作等不同层次。</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语音活动检测回答当前有没有语音；说话人相关模块进一步判断声音来自谁。</w:t>
      </w:r>
    </w:p>
    <w:p>
      <w:pPr>
        <w:pStyle w:val="ListBullet"/>
      </w:pPr>
      <w:r>
        <w:rPr>
          <w:rFonts w:ascii="Noto Sans CJK SC" w:hAnsi="Noto Sans CJK SC" w:eastAsia="Noto Sans CJK SC"/>
          <w:color w:val="000000"/>
        </w:rPr>
        <w:t>话轮判断关注表达是否结束、是否在附和以及谁可能继续说，需要结合时间与上下文。</w:t>
      </w:r>
    </w:p>
    <w:p>
      <w:pPr>
        <w:pStyle w:val="ListBullet"/>
      </w:pPr>
      <w:r>
        <w:rPr>
          <w:rFonts w:ascii="Noto Sans CJK SC" w:hAnsi="Noto Sans CJK SC" w:eastAsia="Noto Sans CJK SC"/>
          <w:color w:val="000000"/>
        </w:rPr>
        <w:t>策略层把证据变成等待、准备回应、开始播放或让出话轮等动作，预测概率只是其中依据。</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用原创案例“系统正在报费用，用户说等一下”逐层提问。第一层能确认存在语音；第二层需要确认这是不是当前用户；第三层才讨论它是否构成更正或接管话轮的意图；最后由策略决定是否暂停播放。再把发声替换成用户的轻声“嗯”，前两层判断可以完全相同，最终动作却可能不同。由此引出语音起点、语音终点和话轮结束并不是同一个概念。VAP提供对未来双方语音活动的预测，也不能独自决定某个业务动作是否合适。课堂上可以把这些层次画开，但实现时未必需要为每层部署独立模型；端到端模型也仍需明确输出含义及动作边界。后续评估时要对准层次，不能用语音检测准确率替代交互效果。</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采用自上而下的四层图：语音活动、说话人及上下文、话轮证据、系统策略。右侧放同一段用户发声的案例，逐层显示不同问题；在最底层用四个动作词展示等待、准备、播放、让出。</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提问：一套系统能百分之百检测到人声，是否就不会被误打断？参考答案：仍可能误停，因为附和、背景人物及真正接管话轮都能产生人声；还要判断来源、互动作用和当前策略条件。</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这里是功能分解，不是规定必须串联四个独立模型；不要把声音停止、话轮结束和立即发声写成同义词。</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检测到声音之后，还要判断这次发声意味着什么。</w:t>
      </w:r>
    </w:p>
    <w:p>
      <w:pPr>
        <w:spacing w:after="60"/>
      </w:pPr>
      <w:r>
        <w:rPr>
          <w:rFonts w:ascii="Noto Sans CJK SC" w:hAnsi="Noto Sans CJK SC" w:eastAsia="Noto Sans CJK SC"/>
          <w:b/>
          <w:color w:val="000000"/>
          <w:sz w:val="18"/>
        </w:rPr>
        <w:t xml:space="preserve">依据与备课入口  </w:t>
      </w:r>
      <w:hyperlink w:anchor="R04">
        <w:r>
          <w:rPr>
            <w:rFonts w:ascii="Noto Sans CJK SC" w:hAnsi="Noto Sans CJK SC" w:eastAsia="Noto Sans CJK SC"/>
            <w:color w:val="285C8E"/>
            <w:sz w:val="19"/>
          </w:rPr>
          <w:t>R04 VAP原始学习目标</w:t>
        </w:r>
      </w:hyperlink>
      <w:r>
        <w:rPr>
          <w:rFonts w:ascii="Noto Sans CJK SC" w:hAnsi="Noto Sans CJK SC" w:eastAsia="Noto Sans CJK SC"/>
          <w:color w:val="000000"/>
          <w:sz w:val="18"/>
        </w:rPr>
        <w:t xml:space="preserve">  </w:t>
      </w:r>
      <w:hyperlink w:anchor="R06">
        <w:r>
          <w:rPr>
            <w:rFonts w:ascii="Noto Sans CJK SC" w:hAnsi="Noto Sans CJK SC" w:eastAsia="Noto Sans CJK SC"/>
            <w:color w:val="285C8E"/>
            <w:sz w:val="19"/>
          </w:rPr>
          <w:t>R06 VAP双通道可视化演示</w:t>
        </w:r>
      </w:hyperlink>
      <w:r>
        <w:rPr>
          <w:rFonts w:ascii="Noto Sans CJK SC" w:hAnsi="Noto Sans CJK SC" w:eastAsia="Noto Sans CJK SC"/>
          <w:color w:val="000000"/>
          <w:sz w:val="18"/>
        </w:rPr>
        <w:t xml:space="preserve">  </w:t>
      </w:r>
      <w:hyperlink w:anchor="R16">
        <w:r>
          <w:rPr>
            <w:rFonts w:ascii="Noto Sans CJK SC" w:hAnsi="Noto Sans CJK SC" w:eastAsia="Noto Sans CJK SC"/>
            <w:color w:val="285C8E"/>
            <w:sz w:val="19"/>
          </w:rPr>
          <w:t>R16 话轮建模领域导读</w:t>
        </w:r>
      </w:hyperlink>
    </w:p>
    <w:p>
      <w:bookmarkStart w:id="5" w:name="slide05"/>
      <w:pPr>
        <w:pStyle w:val="Heading1"/>
        <w:pageBreakBefore/>
      </w:pPr>
      <w:r>
        <w:rPr>
          <w:rFonts w:ascii="Noto Sans CJK SC" w:hAnsi="Noto Sans CJK SC" w:eastAsia="Noto Sans CJK SC"/>
          <w:color w:val="000000"/>
        </w:rPr>
        <w:t>05  暂停附和打断与正常交接</w:t>
      </w:r>
      <w:bookmarkEnd w:id="5"/>
    </w:p>
    <w:p>
      <w:pPr>
        <w:spacing w:after="160"/>
      </w:pPr>
      <w:r>
        <w:rPr>
          <w:rFonts w:ascii="Noto Sans CJK SC" w:hAnsi="Noto Sans CJK SC" w:eastAsia="Noto Sans CJK SC"/>
          <w:color w:val="000000"/>
          <w:sz w:val="19"/>
        </w:rPr>
        <w:t>PPT第05页    用时3分钟    课程进度8至11分钟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能够根据对话上下文解释四种常见现象，而非仅凭波形长短贴标签。</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话轮保持中的暂停可能较长；正常交接也可能几乎没有间隔，应观察前后完整语境。</w:t>
      </w:r>
    </w:p>
    <w:p>
      <w:pPr>
        <w:pStyle w:val="ListBullet"/>
      </w:pPr>
      <w:r>
        <w:rPr>
          <w:rFonts w:ascii="Noto Sans CJK SC" w:hAnsi="Noto Sans CJK SC" w:eastAsia="Noto Sans CJK SC"/>
          <w:color w:val="000000"/>
        </w:rPr>
        <w:t>附和表达听到了或理解了，通常不以取得主要发言机会为目标，可能与主讲者重叠。</w:t>
      </w:r>
    </w:p>
    <w:p>
      <w:pPr>
        <w:pStyle w:val="ListBullet"/>
      </w:pPr>
      <w:r>
        <w:rPr>
          <w:rFonts w:ascii="Noto Sans CJK SC" w:hAnsi="Noto Sans CJK SC" w:eastAsia="Noto Sans CJK SC"/>
          <w:color w:val="000000"/>
        </w:rPr>
        <w:t>打断与接管话轮需要结合意图和后续发展判断，短发声、重叠语音与打断不能简单画等号。</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本页使用原创中文案例做四格对照。暂停是“我想办理……宽带移机”，空白之后仍由用户继续；正常交接是“费用是多少？”之后由系统回答；附和是系统讲流程时用户轻声说“嗯”；接管话轮是用户说“先等等，我的地址填错了”。解释话轮与单段连续语音的区别：一个人可以停顿后继续完成同一次贡献，另一个人也可以短暂发声而不接管方向。接着提醒，VAP原论文中部分事件采用语音活动时长和前后静音规则定义，这有助于自动形成训练或评估样本，但属于可操作的近似。产品或研究若要评价真正的打断，应补充语义与人工核验，尤其要关注误把附和当作打断的情况。</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绘制四行对照，每行使用用户与系统两条活动轨，分别表示暂停、交接、附和、接管。轨道上放对应中文短句，旁边保留一栏写可能的系统动作；强调图为原创案例，不能用轨道形状自动推断所有语用标签。</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提问：系统问“继续吗”，用户只说一个“嗯”，它还是附和吗？参考答案：在这个上下文中，它可以是完整确认答复；同一个词的角色会改变，需要根据正在完成的对话行动判断。</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附和与打断并无通用的固定时长分界；自动规则构造的短发声标签不等同于经过语义核验的真实附和。</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语音片段的形状提供线索，互动角色仍取决于语境。</w:t>
      </w:r>
    </w:p>
    <w:p>
      <w:pPr>
        <w:spacing w:after="60"/>
      </w:pPr>
      <w:r>
        <w:rPr>
          <w:rFonts w:ascii="Noto Sans CJK SC" w:hAnsi="Noto Sans CJK SC" w:eastAsia="Noto Sans CJK SC"/>
          <w:b/>
          <w:color w:val="000000"/>
          <w:sz w:val="18"/>
        </w:rPr>
        <w:t xml:space="preserve">依据与备课入口  </w:t>
      </w:r>
      <w:hyperlink w:anchor="R03">
        <w:r>
          <w:rPr>
            <w:rFonts w:ascii="Noto Sans CJK SC" w:hAnsi="Noto Sans CJK SC" w:eastAsia="Noto Sans CJK SC"/>
            <w:color w:val="285C8E"/>
            <w:sz w:val="19"/>
          </w:rPr>
          <w:t>R03 文本与语用完成度</w:t>
        </w:r>
      </w:hyperlink>
      <w:r>
        <w:rPr>
          <w:rFonts w:ascii="Noto Sans CJK SC" w:hAnsi="Noto Sans CJK SC" w:eastAsia="Noto Sans CJK SC"/>
          <w:color w:val="000000"/>
          <w:sz w:val="18"/>
        </w:rPr>
        <w:t xml:space="preserve">  </w:t>
      </w:r>
      <w:hyperlink w:anchor="R04">
        <w:r>
          <w:rPr>
            <w:rFonts w:ascii="Noto Sans CJK SC" w:hAnsi="Noto Sans CJK SC" w:eastAsia="Noto Sans CJK SC"/>
            <w:color w:val="285C8E"/>
            <w:sz w:val="19"/>
          </w:rPr>
          <w:t>R04 VAP原始学习目标</w:t>
        </w:r>
      </w:hyperlink>
      <w:r>
        <w:rPr>
          <w:rFonts w:ascii="Noto Sans CJK SC" w:hAnsi="Noto Sans CJK SC" w:eastAsia="Noto Sans CJK SC"/>
          <w:color w:val="000000"/>
          <w:sz w:val="18"/>
        </w:rPr>
        <w:t xml:space="preserve">  </w:t>
      </w:r>
      <w:hyperlink w:anchor="R06">
        <w:r>
          <w:rPr>
            <w:rFonts w:ascii="Noto Sans CJK SC" w:hAnsi="Noto Sans CJK SC" w:eastAsia="Noto Sans CJK SC"/>
            <w:color w:val="285C8E"/>
            <w:sz w:val="19"/>
          </w:rPr>
          <w:t>R06 VAP双通道可视化演示</w:t>
        </w:r>
      </w:hyperlink>
    </w:p>
    <w:p>
      <w:bookmarkStart w:id="6" w:name="slide06"/>
      <w:pPr>
        <w:pStyle w:val="Heading1"/>
        <w:pageBreakBefore/>
      </w:pPr>
      <w:r>
        <w:rPr>
          <w:rFonts w:ascii="Noto Sans CJK SC" w:hAnsi="Noto Sans CJK SC" w:eastAsia="Noto Sans CJK SC"/>
          <w:color w:val="000000"/>
        </w:rPr>
        <w:t>06  话轮检测在语音智能体中的位置</w:t>
      </w:r>
      <w:bookmarkEnd w:id="6"/>
    </w:p>
    <w:p>
      <w:pPr>
        <w:spacing w:after="160"/>
      </w:pPr>
      <w:r>
        <w:rPr>
          <w:rFonts w:ascii="Noto Sans CJK SC" w:hAnsi="Noto Sans CJK SC" w:eastAsia="Noto Sans CJK SC"/>
          <w:color w:val="000000"/>
          <w:sz w:val="19"/>
        </w:rPr>
        <w:t>PPT第06页    用时3分钟    课程进度11至14分钟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理解话轮模块持续观察对话，并为生成与播放控制提供时机证据。</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输入侧持续接收用户声音，可同时更新语音活动、转写内容、说话人及话轮相关证据。</w:t>
      </w:r>
    </w:p>
    <w:p>
      <w:pPr>
        <w:pStyle w:val="ListBullet"/>
      </w:pPr>
      <w:r>
        <w:rPr>
          <w:rFonts w:ascii="Noto Sans CJK SC" w:hAnsi="Noto Sans CJK SC" w:eastAsia="Noto Sans CJK SC"/>
          <w:color w:val="000000"/>
        </w:rPr>
        <w:t>处理侧推进理解、内容生成与工具任务；是否开始准备回应不必等同于是否立即发声。</w:t>
      </w:r>
    </w:p>
    <w:p>
      <w:pPr>
        <w:pStyle w:val="ListBullet"/>
      </w:pPr>
      <w:r>
        <w:rPr>
          <w:rFonts w:ascii="Noto Sans CJK SC" w:hAnsi="Noto Sans CJK SC" w:eastAsia="Noto Sans CJK SC"/>
          <w:color w:val="000000"/>
        </w:rPr>
        <w:t>输出侧需要控制开始、暂停与恢复播放，并把实际对话状态反馈给话轮判断和策略模块。</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先沿着用户语音、理解与生成、语音播放讲一遍常见流程，再强调话轮判断不只是语音识别结束后的一次调用。用户可能在系统讲话期间开始更正，因此交互证据需要持续更新。以原创业务案例说明：用户要求查询账单，系统可以开始准备查询，但一旦用户补充月份，任务内容和回应时机都需要重新评估。工程上宜用真实输入与输出的时间状态协调模块；已经生成的语音不代表用户已经听到。采用双通道VAP时，双方通道也必须具有明确的说话角色和时间对应关系。本页只建立位置关系，后续再讨论播放取消、工具任务和日志细节。系统可以采取流水线或端到端路线，关键是能解释为什么在某时刻播放或停下。</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中央画输入、理解与任务、播放三个处理区，下方设置跨越三者的话轮证据与策略区。使用少量反馈箭头表示用户新输入和播放状态返回；另用虚线区分准备回答与开始播放，避免画成只能单向串行的流程。</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提问：模型已经生成整段语音，用户是否就已经听完了系统的话？参考答案：没有；生成、传输、缓冲和播放处于不同阶段，话轮协同需要关心实际发生的交互时间，而不只看生成任务是否完成。</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示意图表达功能关系，不要求采用某个框架；不能把生成完成、传输完成和播放完成当成同一个时间点。</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话轮模块持续参与交互，并把证据连接到播放动作。</w:t>
      </w:r>
    </w:p>
    <w:p>
      <w:pPr>
        <w:spacing w:after="60"/>
      </w:pPr>
      <w:r>
        <w:rPr>
          <w:rFonts w:ascii="Noto Sans CJK SC" w:hAnsi="Noto Sans CJK SC" w:eastAsia="Noto Sans CJK SC"/>
          <w:b/>
          <w:color w:val="000000"/>
          <w:sz w:val="18"/>
        </w:rPr>
        <w:t xml:space="preserve">依据与备课入口  </w:t>
      </w:r>
      <w:hyperlink w:anchor="R02">
        <w:r>
          <w:rPr>
            <w:rFonts w:ascii="Noto Sans CJK SC" w:hAnsi="Noto Sans CJK SC" w:eastAsia="Noto Sans CJK SC"/>
            <w:color w:val="285C8E"/>
            <w:sz w:val="19"/>
          </w:rPr>
          <w:t>R02 边听边准备的认知依据</w:t>
        </w:r>
      </w:hyperlink>
      <w:r>
        <w:rPr>
          <w:rFonts w:ascii="Noto Sans CJK SC" w:hAnsi="Noto Sans CJK SC" w:eastAsia="Noto Sans CJK SC"/>
          <w:color w:val="000000"/>
          <w:sz w:val="18"/>
        </w:rPr>
        <w:t xml:space="preserve">  </w:t>
      </w:r>
      <w:hyperlink w:anchor="R06">
        <w:r>
          <w:rPr>
            <w:rFonts w:ascii="Noto Sans CJK SC" w:hAnsi="Noto Sans CJK SC" w:eastAsia="Noto Sans CJK SC"/>
            <w:color w:val="285C8E"/>
            <w:sz w:val="19"/>
          </w:rPr>
          <w:t>R06 VAP双通道可视化演示</w:t>
        </w:r>
      </w:hyperlink>
      <w:r>
        <w:rPr>
          <w:rFonts w:ascii="Noto Sans CJK SC" w:hAnsi="Noto Sans CJK SC" w:eastAsia="Noto Sans CJK SC"/>
          <w:color w:val="000000"/>
          <w:sz w:val="18"/>
        </w:rPr>
        <w:t xml:space="preserve">  </w:t>
      </w:r>
      <w:hyperlink w:anchor="R16">
        <w:r>
          <w:rPr>
            <w:rFonts w:ascii="Noto Sans CJK SC" w:hAnsi="Noto Sans CJK SC" w:eastAsia="Noto Sans CJK SC"/>
            <w:color w:val="285C8E"/>
            <w:sz w:val="19"/>
          </w:rPr>
          <w:t>R16 话轮建模领域导读</w:t>
        </w:r>
      </w:hyperlink>
      <w:r>
        <w:rPr>
          <w:rFonts w:ascii="Noto Sans CJK SC" w:hAnsi="Noto Sans CJK SC" w:eastAsia="Noto Sans CJK SC"/>
          <w:color w:val="000000"/>
          <w:sz w:val="18"/>
        </w:rPr>
        <w:t xml:space="preserve">  </w:t>
      </w:r>
      <w:hyperlink w:anchor="R19">
        <w:r>
          <w:rPr>
            <w:rFonts w:ascii="Noto Sans CJK SC" w:hAnsi="Noto Sans CJK SC" w:eastAsia="Noto Sans CJK SC"/>
            <w:color w:val="285C8E"/>
            <w:sz w:val="19"/>
          </w:rPr>
          <w:t>R19 实时会话与播放管理</w:t>
        </w:r>
      </w:hyperlink>
      <w:r>
        <w:rPr>
          <w:rFonts w:ascii="Noto Sans CJK SC" w:hAnsi="Noto Sans CJK SC" w:eastAsia="Noto Sans CJK SC"/>
          <w:color w:val="000000"/>
          <w:sz w:val="18"/>
        </w:rPr>
        <w:t xml:space="preserve">  </w:t>
      </w:r>
      <w:hyperlink w:anchor="R20">
        <w:r>
          <w:rPr>
            <w:rFonts w:ascii="Noto Sans CJK SC" w:hAnsi="Noto Sans CJK SC" w:eastAsia="Noto Sans CJK SC"/>
            <w:color w:val="285C8E"/>
            <w:sz w:val="19"/>
          </w:rPr>
          <w:t>R20 取消生成与截断已听上下文</w:t>
        </w:r>
      </w:hyperlink>
    </w:p>
    <w:p>
      <w:bookmarkStart w:id="7" w:name="slide07"/>
      <w:pPr>
        <w:pStyle w:val="Heading1"/>
        <w:pageBreakBefore/>
      </w:pPr>
      <w:r>
        <w:rPr>
          <w:rFonts w:ascii="Noto Sans CJK SC" w:hAnsi="Noto Sans CJK SC" w:eastAsia="Noto Sans CJK SC"/>
          <w:color w:val="000000"/>
        </w:rPr>
        <w:t>07  VAD与静音阈值基线</w:t>
      </w:r>
      <w:bookmarkEnd w:id="7"/>
    </w:p>
    <w:p>
      <w:pPr>
        <w:spacing w:after="160"/>
      </w:pPr>
      <w:r>
        <w:rPr>
          <w:rFonts w:ascii="Noto Sans CJK SC" w:hAnsi="Noto Sans CJK SC" w:eastAsia="Noto Sans CJK SC"/>
          <w:color w:val="000000"/>
          <w:sz w:val="19"/>
        </w:rPr>
        <w:t>PPT第07页    用时3分钟    课程进度14至17分钟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掌握静音阈值基线的工作方式及其延迟与抢话之间的基本权衡。</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VAD把音频片段判为语音或非语音，静音阈值策略在连续无语音达到设定时长后触发。</w:t>
      </w:r>
    </w:p>
    <w:p>
      <w:pPr>
        <w:pStyle w:val="ListBullet"/>
      </w:pPr>
      <w:r>
        <w:rPr>
          <w:rFonts w:ascii="Noto Sans CJK SC" w:hAnsi="Noto Sans CJK SC" w:eastAsia="Noto Sans CJK SC"/>
          <w:color w:val="000000"/>
        </w:rPr>
        <w:t>阈值较短可能更快响应，也更容易在用户思考或换气时抢答；较长阈值增加部分等待。</w:t>
      </w:r>
    </w:p>
    <w:p>
      <w:pPr>
        <w:pStyle w:val="ListBullet"/>
      </w:pPr>
      <w:r>
        <w:rPr>
          <w:rFonts w:ascii="Noto Sans CJK SC" w:hAnsi="Noto Sans CJK SC" w:eastAsia="Noto Sans CJK SC"/>
          <w:color w:val="000000"/>
        </w:rPr>
        <w:t>建立基线时同时记录误触发、端点等待和实际播放时间，再与更复杂的检测方案比较。</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用一段原创音频时间轴解释基线：检测到用户语音时保持监听，进入非语音区间后开始计时，若用户恢复讲话便清零计时；连续静音达到阈值才提出响应候选。这里假设的七百毫秒只是课堂示例，不是推荐的生产配置。让学员比较两个片段：一个在句中停顿九百毫秒，另一个说完后仅停顿五百毫秒。单一阈值无法从静音长度本身判断哪一个是结束。再说明VAD本身也可能受噪声、回声和音量影响，策略误差与检测误差应分别观察。保留这条基线有教学与实验价值：它实现简单、行为容易解释，可以帮助判断引入语义或预测模型后，究竟改善了哪些失败，而不是只看到模型结构变复杂。</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上方显示一段含两次停顿的用户活动条，下方设置短、长两条阈值计时线；逐步播放计时、恢复语音时清零和达到阈值的动画。右侧用小表记录潜在抢答与额外等待，全部示例时长注明为假设。</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提问：如果句中暂停比话轮间隔更长，只用一个静音阈值能否可靠区分？参考答案：不能；时长信息出现重叠时，需要语义、韵律或其他上下文证据，阈值调整只是在错误类型之间取舍。</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课堂中的阈值仅用于说明机制；不要将单个示例值写成通用最佳参数，也不要把端点等待误记为全部响应延迟。</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静音阈值是可解释的起点，需要用明确失败场景检验。</w:t>
      </w:r>
    </w:p>
    <w:p>
      <w:pPr>
        <w:spacing w:after="60"/>
      </w:pPr>
      <w:r>
        <w:rPr>
          <w:rFonts w:ascii="Noto Sans CJK SC" w:hAnsi="Noto Sans CJK SC" w:eastAsia="Noto Sans CJK SC"/>
          <w:b/>
          <w:color w:val="000000"/>
          <w:sz w:val="18"/>
        </w:rPr>
        <w:t xml:space="preserve">依据与备课入口  </w:t>
      </w:r>
      <w:hyperlink w:anchor="R03">
        <w:r>
          <w:rPr>
            <w:rFonts w:ascii="Noto Sans CJK SC" w:hAnsi="Noto Sans CJK SC" w:eastAsia="Noto Sans CJK SC"/>
            <w:color w:val="285C8E"/>
            <w:sz w:val="19"/>
          </w:rPr>
          <w:t>R03 文本与语用完成度</w:t>
        </w:r>
      </w:hyperlink>
      <w:r>
        <w:rPr>
          <w:rFonts w:ascii="Noto Sans CJK SC" w:hAnsi="Noto Sans CJK SC" w:eastAsia="Noto Sans CJK SC"/>
          <w:color w:val="000000"/>
          <w:sz w:val="18"/>
        </w:rPr>
        <w:t xml:space="preserve">  </w:t>
      </w:r>
      <w:hyperlink w:anchor="R04">
        <w:r>
          <w:rPr>
            <w:rFonts w:ascii="Noto Sans CJK SC" w:hAnsi="Noto Sans CJK SC" w:eastAsia="Noto Sans CJK SC"/>
            <w:color w:val="285C8E"/>
            <w:sz w:val="19"/>
          </w:rPr>
          <w:t>R04 VAP原始学习目标</w:t>
        </w:r>
      </w:hyperlink>
      <w:r>
        <w:rPr>
          <w:rFonts w:ascii="Noto Sans CJK SC" w:hAnsi="Noto Sans CJK SC" w:eastAsia="Noto Sans CJK SC"/>
          <w:color w:val="000000"/>
          <w:sz w:val="18"/>
        </w:rPr>
        <w:t xml:space="preserve">  </w:t>
      </w:r>
      <w:hyperlink w:anchor="R18">
        <w:r>
          <w:rPr>
            <w:rFonts w:ascii="Noto Sans CJK SC" w:hAnsi="Noto Sans CJK SC" w:eastAsia="Noto Sans CJK SC"/>
            <w:color w:val="285C8E"/>
            <w:sz w:val="19"/>
          </w:rPr>
          <w:t>R18 声学VAD与语义VAD</w:t>
        </w:r>
      </w:hyperlink>
      <w:r>
        <w:rPr>
          <w:rFonts w:ascii="Noto Sans CJK SC" w:hAnsi="Noto Sans CJK SC" w:eastAsia="Noto Sans CJK SC"/>
          <w:color w:val="000000"/>
          <w:sz w:val="18"/>
        </w:rPr>
        <w:t xml:space="preserve">  </w:t>
      </w:r>
      <w:hyperlink w:anchor="R33">
        <w:r>
          <w:rPr>
            <w:rFonts w:ascii="Noto Sans CJK SC" w:hAnsi="Noto Sans CJK SC" w:eastAsia="Noto Sans CJK SC"/>
            <w:color w:val="285C8E"/>
            <w:sz w:val="19"/>
          </w:rPr>
          <w:t>R33 轻量VAD入门组件</w:t>
        </w:r>
      </w:hyperlink>
    </w:p>
    <w:p>
      <w:bookmarkStart w:id="8" w:name="slide08"/>
      <w:pPr>
        <w:pStyle w:val="Heading1"/>
        <w:pageBreakBefore/>
      </w:pPr>
      <w:r>
        <w:rPr>
          <w:rFonts w:ascii="Noto Sans CJK SC" w:hAnsi="Noto Sans CJK SC" w:eastAsia="Noto Sans CJK SC"/>
          <w:color w:val="000000"/>
        </w:rPr>
        <w:t>08  声学语义与上下文证据</w:t>
      </w:r>
      <w:bookmarkEnd w:id="8"/>
    </w:p>
    <w:p>
      <w:pPr>
        <w:spacing w:after="160"/>
      </w:pPr>
      <w:r>
        <w:rPr>
          <w:rFonts w:ascii="Noto Sans CJK SC" w:hAnsi="Noto Sans CJK SC" w:eastAsia="Noto Sans CJK SC"/>
          <w:color w:val="000000"/>
          <w:sz w:val="19"/>
        </w:rPr>
        <w:t>PPT第08页    用时3分钟    课程进度17至20分钟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认识不同证据的互补关系，并避免将某一种线索写成决定性规则。</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声学证据包括停顿、音高、强度与节奏，可提示延续或结束，但不同情境中的作用不同。</w:t>
      </w:r>
    </w:p>
    <w:p>
      <w:pPr>
        <w:pStyle w:val="ListBullet"/>
      </w:pPr>
      <w:r>
        <w:rPr>
          <w:rFonts w:ascii="Noto Sans CJK SC" w:hAnsi="Noto Sans CJK SC" w:eastAsia="Noto Sans CJK SC"/>
          <w:color w:val="000000"/>
        </w:rPr>
        <w:t>语言证据关注句法、语义及当前对话行动是否完成，短句能否独立成立取决于前文。</w:t>
      </w:r>
    </w:p>
    <w:p>
      <w:pPr>
        <w:pStyle w:val="ListBullet"/>
      </w:pPr>
      <w:r>
        <w:rPr>
          <w:rFonts w:ascii="Noto Sans CJK SC" w:hAnsi="Noto Sans CJK SC" w:eastAsia="Noto Sans CJK SC"/>
          <w:color w:val="000000"/>
        </w:rPr>
        <w:t>交互上下文包括谁在讲话、刚刚问了什么和对方是否仍在展开表达，多类证据需要联合理解。</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先展示原创短语“明天下午”，让学员仅看文字判断是否说完。在“什么时候去”之后，它可以是完整答复；在“说说你的安排”之后，它可能只是后续叙述的开头。再由教师把同样文字读出收束与待续的两种语气，说明声学信息能帮助消除文字上的歧义。介绍韵律研究时，强调作者通过改变音高、强度和时长观察模型输出，发现这些线索的作用依赖任务与语境；不能总结成降调一定结束或升调一定继续。音频也包含与语音内容有关的信息，因此音频模型不是只看停顿和音高的规则机。多种证据可能一致，也可能冲突，系统需要处理不确定性，而不是为每一个词或语气预先规定唯一动作。</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使用三列证据卡：声学、语言、上下文，每列列出两到三个具体观察量。中间放“明天下午”这一短语，分别连接两个原创对话场景；若画音高轮廓，标注教学示意，不冒充真实声学测量。</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提问：为什么仅保存最终识别文字，可能不足以复盘一次抢话？参考答案：最终文字可能缺少当时的停顿、语气、出现顺序和临时转写状态；复盘需要知道决策时系统实际可获得哪些证据。</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不要将音频路线概括为只懂韵律，或将某种音调当作跨语言固定规则；线索贡献必须结合具体任务与数据讨论。</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同样的文字会因语气和上下文产生不同交接含义。</w:t>
      </w:r>
    </w:p>
    <w:p>
      <w:pPr>
        <w:spacing w:after="60"/>
      </w:pPr>
      <w:r>
        <w:rPr>
          <w:rFonts w:ascii="Noto Sans CJK SC" w:hAnsi="Noto Sans CJK SC" w:eastAsia="Noto Sans CJK SC"/>
          <w:b/>
          <w:color w:val="000000"/>
          <w:sz w:val="18"/>
        </w:rPr>
        <w:t xml:space="preserve">依据与备课入口  </w:t>
      </w:r>
      <w:hyperlink w:anchor="R03">
        <w:r>
          <w:rPr>
            <w:rFonts w:ascii="Noto Sans CJK SC" w:hAnsi="Noto Sans CJK SC" w:eastAsia="Noto Sans CJK SC"/>
            <w:color w:val="285C8E"/>
            <w:sz w:val="19"/>
          </w:rPr>
          <w:t>R03 文本与语用完成度</w:t>
        </w:r>
      </w:hyperlink>
      <w:r>
        <w:rPr>
          <w:rFonts w:ascii="Noto Sans CJK SC" w:hAnsi="Noto Sans CJK SC" w:eastAsia="Noto Sans CJK SC"/>
          <w:color w:val="000000"/>
          <w:sz w:val="18"/>
        </w:rPr>
        <w:t xml:space="preserve">  </w:t>
      </w:r>
      <w:hyperlink w:anchor="R05">
        <w:r>
          <w:rPr>
            <w:rFonts w:ascii="Noto Sans CJK SC" w:hAnsi="Noto Sans CJK SC" w:eastAsia="Noto Sans CJK SC"/>
            <w:color w:val="285C8E"/>
            <w:sz w:val="19"/>
          </w:rPr>
          <w:t>R05 韵律线索的作用</w:t>
        </w:r>
      </w:hyperlink>
      <w:r>
        <w:rPr>
          <w:rFonts w:ascii="Noto Sans CJK SC" w:hAnsi="Noto Sans CJK SC" w:eastAsia="Noto Sans CJK SC"/>
          <w:color w:val="000000"/>
          <w:sz w:val="18"/>
        </w:rPr>
        <w:t xml:space="preserve">  </w:t>
      </w:r>
      <w:hyperlink w:anchor="R07">
        <w:r>
          <w:rPr>
            <w:rFonts w:ascii="Noto Sans CJK SC" w:hAnsi="Noto Sans CJK SC" w:eastAsia="Noto Sans CJK SC"/>
            <w:color w:val="285C8E"/>
            <w:sz w:val="19"/>
          </w:rPr>
          <w:t>R07 多语言VAP与普通话</w:t>
        </w:r>
      </w:hyperlink>
    </w:p>
    <w:p>
      <w:bookmarkStart w:id="9" w:name="slide09"/>
      <w:pPr>
        <w:pStyle w:val="Heading1"/>
        <w:pageBreakBefore/>
      </w:pPr>
      <w:r>
        <w:rPr>
          <w:rFonts w:ascii="Noto Sans CJK SC" w:hAnsi="Noto Sans CJK SC" w:eastAsia="Noto Sans CJK SC"/>
          <w:color w:val="000000"/>
        </w:rPr>
        <w:t>09  语义端点检测的能力与边界</w:t>
      </w:r>
      <w:bookmarkEnd w:id="9"/>
    </w:p>
    <w:p>
      <w:pPr>
        <w:spacing w:after="160"/>
      </w:pPr>
      <w:r>
        <w:rPr>
          <w:rFonts w:ascii="Noto Sans CJK SC" w:hAnsi="Noto Sans CJK SC" w:eastAsia="Noto Sans CJK SC"/>
          <w:color w:val="000000"/>
          <w:sz w:val="19"/>
        </w:rPr>
        <w:t>PPT第09页    用时3分钟    课程进度20至23分钟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理解语义完成度为何有价值，以及它与立即响应之间仍存在距离。</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语义端点关注当前表达在对话中是否完成，可利用上下文区分完整答复与尚待补充的片段。</w:t>
      </w:r>
    </w:p>
    <w:p>
      <w:pPr>
        <w:pStyle w:val="ListBullet"/>
      </w:pPr>
      <w:r>
        <w:rPr>
          <w:rFonts w:ascii="Noto Sans CJK SC" w:hAnsi="Noto Sans CJK SC" w:eastAsia="Noto Sans CJK SC"/>
          <w:color w:val="000000"/>
        </w:rPr>
        <w:t>TurnGPT展示了语言模型预测话轮完成位置的路线，研究聚焦词语及上下文中的语言信息。</w:t>
      </w:r>
    </w:p>
    <w:p>
      <w:pPr>
        <w:pStyle w:val="ListBullet"/>
      </w:pPr>
      <w:r>
        <w:rPr>
          <w:rFonts w:ascii="Noto Sans CJK SC" w:hAnsi="Noto Sans CJK SC" w:eastAsia="Noto Sans CJK SC"/>
          <w:color w:val="000000"/>
        </w:rPr>
        <w:t>完成度判断仍受可用输入和任务定义约束；表达已经完整，也不意味着系统必须立即开口。</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用原创例子说明语义的收益：用户说“帮我改成”，即使出现停顿，仍明显缺少要改成的目标；用户回答“是的”，虽然很短，却可以完成一次确认。TurnGPT说明语言模型能够利用对话上下文预测可能完成的位置，其论文没有直接纳入韵律，适合用来讲清语言路线的能力与边界。实时场景中的文本分支只能依据当时已有的转写，后续修正不能反过来充当早先决策的证据。另一方面，一段话可能在语义上已能独立成立，但说话者仍准备补充限制条件，或者只是暂时停下来。教师应把“一个可以交接的位置”和“已经明确应当交接”区分开，再引出需要声学信息、持续观察及系统策略共同决定动作。</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左侧放两组原创对话，一组突出未完成的槽位，一组突出很短但完整的答复。右侧画随输入逐步出现的完成度示意条，最后添加一道策略判断框；不要画成句号一出现就自动开始播报。</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提问：用户说“就这个方案”后停顿，语义完整是否足以保证不会继续补充？参考答案：不能；它是可交接线索，用户仍可能补充条件，系统需结合语气、后续输入与互动策略判断。</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不要把标点、ASR最终结果或语义完整简单等同于话轮结束；TurnGPT的文本研究结论也不直接代表全部音频端点模型。</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语义完成度能减少盲等，仍需结合时序证据决定开口。</w:t>
      </w:r>
    </w:p>
    <w:p>
      <w:pPr>
        <w:spacing w:after="60"/>
      </w:pPr>
      <w:r>
        <w:rPr>
          <w:rFonts w:ascii="Noto Sans CJK SC" w:hAnsi="Noto Sans CJK SC" w:eastAsia="Noto Sans CJK SC"/>
          <w:b/>
          <w:color w:val="000000"/>
          <w:sz w:val="18"/>
        </w:rPr>
        <w:t xml:space="preserve">依据与备课入口  </w:t>
      </w:r>
      <w:hyperlink w:anchor="R03">
        <w:r>
          <w:rPr>
            <w:rFonts w:ascii="Noto Sans CJK SC" w:hAnsi="Noto Sans CJK SC" w:eastAsia="Noto Sans CJK SC"/>
            <w:color w:val="285C8E"/>
            <w:sz w:val="19"/>
          </w:rPr>
          <w:t>R03 文本与语用完成度</w:t>
        </w:r>
      </w:hyperlink>
      <w:r>
        <w:rPr>
          <w:rFonts w:ascii="Noto Sans CJK SC" w:hAnsi="Noto Sans CJK SC" w:eastAsia="Noto Sans CJK SC"/>
          <w:color w:val="000000"/>
          <w:sz w:val="18"/>
        </w:rPr>
        <w:t xml:space="preserve">  </w:t>
      </w:r>
      <w:hyperlink w:anchor="R05">
        <w:r>
          <w:rPr>
            <w:rFonts w:ascii="Noto Sans CJK SC" w:hAnsi="Noto Sans CJK SC" w:eastAsia="Noto Sans CJK SC"/>
            <w:color w:val="285C8E"/>
            <w:sz w:val="19"/>
          </w:rPr>
          <w:t>R05 韵律线索的作用</w:t>
        </w:r>
      </w:hyperlink>
      <w:r>
        <w:rPr>
          <w:rFonts w:ascii="Noto Sans CJK SC" w:hAnsi="Noto Sans CJK SC" w:eastAsia="Noto Sans CJK SC"/>
          <w:color w:val="000000"/>
          <w:sz w:val="18"/>
        </w:rPr>
        <w:t xml:space="preserve">  </w:t>
      </w:r>
      <w:hyperlink w:anchor="R18">
        <w:r>
          <w:rPr>
            <w:rFonts w:ascii="Noto Sans CJK SC" w:hAnsi="Noto Sans CJK SC" w:eastAsia="Noto Sans CJK SC"/>
            <w:color w:val="285C8E"/>
            <w:sz w:val="19"/>
          </w:rPr>
          <w:t>R18 声学VAD与语义VAD</w:t>
        </w:r>
      </w:hyperlink>
    </w:p>
    <w:p>
      <w:bookmarkStart w:id="10" w:name="slide10"/>
      <w:pPr>
        <w:pStyle w:val="Heading1"/>
        <w:pageBreakBefore/>
      </w:pPr>
      <w:r>
        <w:rPr>
          <w:rFonts w:ascii="Noto Sans CJK SC" w:hAnsi="Noto Sans CJK SC" w:eastAsia="Noto Sans CJK SC"/>
          <w:color w:val="000000"/>
        </w:rPr>
        <w:t>10  VAP如何预测未来说话活动</w:t>
      </w:r>
      <w:bookmarkEnd w:id="10"/>
    </w:p>
    <w:p>
      <w:pPr>
        <w:spacing w:after="160"/>
      </w:pPr>
      <w:r>
        <w:rPr>
          <w:rFonts w:ascii="Noto Sans CJK SC" w:hAnsi="Noto Sans CJK SC" w:eastAsia="Noto Sans CJK SC"/>
          <w:color w:val="000000"/>
          <w:sz w:val="19"/>
        </w:rPr>
        <w:t>PPT第10页    用时4分钟    课程进度23至27分钟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读懂VAP的联合未来状态，并明确预测范围与输入范围的区别。</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VAP根据截至当前的对话历史，预测双方未来2秒的语音活动，学习目标不是直接输出一句回答。</w:t>
      </w:r>
    </w:p>
    <w:p>
      <w:pPr>
        <w:pStyle w:val="ListBullet"/>
      </w:pPr>
      <w:r>
        <w:rPr>
          <w:rFonts w:ascii="Noto Sans CJK SC" w:hAnsi="Noto Sans CJK SC" w:eastAsia="Noto Sans CJK SC"/>
          <w:color w:val="000000"/>
        </w:rPr>
        <w:t>两名说话者各有4个未来二值区间，合计8位，形成256种联合活动状态。</w:t>
      </w:r>
    </w:p>
    <w:p>
      <w:pPr>
        <w:pStyle w:val="ListBullet"/>
      </w:pPr>
      <w:r>
        <w:rPr>
          <w:rFonts w:ascii="Noto Sans CJK SC" w:hAnsi="Noto Sans CJK SC" w:eastAsia="Noto Sans CJK SC"/>
          <w:color w:val="000000"/>
        </w:rPr>
        <w:t>近未来与较远未来的活动组合可帮助解释继续说、接话与附和，最终动作仍由交互策略决定。</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先画未来窗口，四段边界依次是当前、零点二、零点六、一点二和二点零秒，每名说话者各有一行。各格表示相应区间的语音活动，因此两行八位共有二的八次方种状态。用原创示意解释两种未来：对方短暂发声后原说话人继续，与对方接过话持续说，早期都可能出现对方人声，但稍远期结构不同。说明VAP用录音中已发生的未来构造训练目标，在线预测时只能读取当前及过去，不能偷看后文。两秒是预测范围，不是必须等待两秒。架构演进也要准确：二〇二二年原论文使用混合波形加语音活动特征，后来的双通道版本分别处理双方音频并交换信息；不要把不同版本画成同一个实现。</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重绘两行四格的未来活动窗口，边界标为0、0.2、0.6、1.2、2.0秒。逐个点亮继续、交接、附和三种假设模式，再显示联合状态概率，注明是教学示意而非实测输出，并用竖线突出当前时刻。</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提问：预测未来两秒是否意味着在线模型读取了未来音频，或者每次都要等待两秒？参考答案：都不是；未来仅在训练时用于构造目标，在线依据当前历史估计未来，预测时域与实际等待是两件事。</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VAP状态是未来语音活动的联合编码，不是二百五十六种人工定义的对话意图；需区分原论文与后续双通道架构。</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VAP用联合未来活动提供预测证据，不直接替代交互策略。</w:t>
      </w:r>
    </w:p>
    <w:p>
      <w:pPr>
        <w:spacing w:after="60"/>
      </w:pPr>
      <w:r>
        <w:rPr>
          <w:rFonts w:ascii="Noto Sans CJK SC" w:hAnsi="Noto Sans CJK SC" w:eastAsia="Noto Sans CJK SC"/>
          <w:b/>
          <w:color w:val="000000"/>
          <w:sz w:val="18"/>
        </w:rPr>
        <w:t xml:space="preserve">依据与备课入口  </w:t>
      </w:r>
      <w:hyperlink w:anchor="R04">
        <w:r>
          <w:rPr>
            <w:rFonts w:ascii="Noto Sans CJK SC" w:hAnsi="Noto Sans CJK SC" w:eastAsia="Noto Sans CJK SC"/>
            <w:color w:val="285C8E"/>
            <w:sz w:val="19"/>
          </w:rPr>
          <w:t>R04 VAP原始学习目标</w:t>
        </w:r>
      </w:hyperlink>
      <w:r>
        <w:rPr>
          <w:rFonts w:ascii="Noto Sans CJK SC" w:hAnsi="Noto Sans CJK SC" w:eastAsia="Noto Sans CJK SC"/>
          <w:color w:val="000000"/>
          <w:sz w:val="18"/>
        </w:rPr>
        <w:t xml:space="preserve">  </w:t>
      </w:r>
      <w:hyperlink w:anchor="R06">
        <w:r>
          <w:rPr>
            <w:rFonts w:ascii="Noto Sans CJK SC" w:hAnsi="Noto Sans CJK SC" w:eastAsia="Noto Sans CJK SC"/>
            <w:color w:val="285C8E"/>
            <w:sz w:val="19"/>
          </w:rPr>
          <w:t>R06 VAP双通道可视化演示</w:t>
        </w:r>
      </w:hyperlink>
      <w:r>
        <w:rPr>
          <w:rFonts w:ascii="Noto Sans CJK SC" w:hAnsi="Noto Sans CJK SC" w:eastAsia="Noto Sans CJK SC"/>
          <w:color w:val="000000"/>
          <w:sz w:val="18"/>
        </w:rPr>
        <w:t xml:space="preserve">  </w:t>
      </w:r>
      <w:hyperlink w:anchor="R07">
        <w:r>
          <w:rPr>
            <w:rFonts w:ascii="Noto Sans CJK SC" w:hAnsi="Noto Sans CJK SC" w:eastAsia="Noto Sans CJK SC"/>
            <w:color w:val="285C8E"/>
            <w:sz w:val="19"/>
          </w:rPr>
          <w:t>R07 多语言VAP与普通话</w:t>
        </w:r>
      </w:hyperlink>
      <w:r>
        <w:rPr>
          <w:rFonts w:ascii="Noto Sans CJK SC" w:hAnsi="Noto Sans CJK SC" w:eastAsia="Noto Sans CJK SC"/>
          <w:color w:val="000000"/>
          <w:sz w:val="18"/>
        </w:rPr>
        <w:t xml:space="preserve">  </w:t>
      </w:r>
      <w:hyperlink w:anchor="R26">
        <w:r>
          <w:rPr>
            <w:rFonts w:ascii="Noto Sans CJK SC" w:hAnsi="Noto Sans CJK SC" w:eastAsia="Noto Sans CJK SC"/>
            <w:color w:val="285C8E"/>
            <w:sz w:val="19"/>
          </w:rPr>
          <w:t>R26 VAP输出的直观解释</w:t>
        </w:r>
      </w:hyperlink>
    </w:p>
    <w:p>
      <w:bookmarkStart w:id="11" w:name="slide11"/>
      <w:pPr>
        <w:pStyle w:val="Heading1"/>
        <w:pageBreakBefore/>
      </w:pPr>
      <w:r>
        <w:rPr>
          <w:rFonts w:ascii="Noto Sans CJK SC" w:hAnsi="Noto Sans CJK SC" w:eastAsia="Noto Sans CJK SC"/>
          <w:color w:val="000000"/>
        </w:rPr>
        <w:t>11  多语言VAP与中文适配证据</w:t>
      </w:r>
      <w:bookmarkEnd w:id="11"/>
    </w:p>
    <w:p>
      <w:pPr>
        <w:spacing w:after="160"/>
      </w:pPr>
      <w:r>
        <w:rPr>
          <w:rFonts w:ascii="Noto Sans CJK SC" w:hAnsi="Noto Sans CJK SC" w:eastAsia="Noto Sans CJK SC"/>
          <w:color w:val="000000"/>
          <w:sz w:val="19"/>
        </w:rPr>
        <w:t>PPT第11页    用时3分钟    课程进度27至30分钟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正确解读普通话实验结果，并提出面向自身业务的数据验证问题。</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2024年多语言VAP研究覆盖英语、普通话与日语，普通话实验使用HKUST电话对话。</w:t>
      </w:r>
    </w:p>
    <w:p>
      <w:pPr>
        <w:pStyle w:val="ListBullet"/>
      </w:pPr>
      <w:r>
        <w:rPr>
          <w:rFonts w:ascii="Noto Sans CJK SC" w:hAnsi="Noto Sans CJK SC" w:eastAsia="Noto Sans CJK SC"/>
          <w:color w:val="000000"/>
        </w:rPr>
        <w:t>普通话Shift／Hold平衡准确率：英语模型迁移68.64%、三语联合84.60%，比较必须保留任务口径。</w:t>
      </w:r>
    </w:p>
    <w:p>
      <w:pPr>
        <w:pStyle w:val="ListBullet"/>
      </w:pPr>
      <w:r>
        <w:rPr>
          <w:rFonts w:ascii="Noto Sans CJK SC" w:hAnsi="Noto Sans CJK SC" w:eastAsia="Noto Sans CJK SC"/>
          <w:color w:val="000000"/>
        </w:rPr>
        <w:t>这些分数支持多语言训练的价值，不能直接代表方言、老年慢语速、多人混音等业务条件，应以目标数据验证。</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先要求学员读图标题而不是只看最高柱：这里测量的是HKUST普通话测试条件下Shift与Hold的平衡准确率。论文表三给出，英语单语模型迁移到普通话为百分之六十八点六四，普通话单语模型为百分之八十四点四九，三语联合模型为百分之八十四点六零。它说明不能默认英语训练的模型可以原样迁移，也显示三语训练在这一任务上接近普通话单语结果。接着把结论落到项目：如果业务包含方言、电话压缩、较长思考暂停或背景人物，就应为这些条件准备独立验证样本。还要注意三种语言来自不同语料与互动任务，观察到的差异不能全部归因为语言本身。此处无需宣称某模型是中文最优。</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绘制三根柱形图，数值依次为68.64%、84.49%、84.60%，分别标英语迁移、普通话单语、三语联合。标注HKUST、Shift／Hold、平衡准确率和论文表三；旁放目标业务验证条件。</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提问：能否把图中百分之八十四点六零写成“中文话轮检测准确率”？参考答案：这样过于宽泛，应保留语料、任务和指标名称；对方言、多人及实际业务交互，还需要另外测量。</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不能把平衡准确率改写为普通准确率、EOT总准确率或线上成功率；三语言语料的任务差异也可能影响比较。</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普通话已有可用研究证据，应用结论仍须对齐场景口径。</w:t>
      </w:r>
    </w:p>
    <w:p>
      <w:pPr>
        <w:spacing w:after="60"/>
      </w:pPr>
      <w:r>
        <w:rPr>
          <w:rFonts w:ascii="Noto Sans CJK SC" w:hAnsi="Noto Sans CJK SC" w:eastAsia="Noto Sans CJK SC"/>
          <w:b/>
          <w:color w:val="000000"/>
          <w:sz w:val="18"/>
        </w:rPr>
        <w:t xml:space="preserve">依据与备课入口  </w:t>
      </w:r>
      <w:hyperlink w:anchor="R07">
        <w:r>
          <w:rPr>
            <w:rFonts w:ascii="Noto Sans CJK SC" w:hAnsi="Noto Sans CJK SC" w:eastAsia="Noto Sans CJK SC"/>
            <w:color w:val="285C8E"/>
            <w:sz w:val="19"/>
          </w:rPr>
          <w:t>R07 多语言VAP与普通话</w:t>
        </w:r>
      </w:hyperlink>
    </w:p>
    <w:p>
      <w:bookmarkStart w:id="12" w:name="slide12"/>
      <w:pPr>
        <w:pStyle w:val="Heading1"/>
        <w:pageBreakBefore/>
      </w:pPr>
      <w:r>
        <w:rPr>
          <w:rFonts w:ascii="Noto Sans CJK SC" w:hAnsi="Noto Sans CJK SC" w:eastAsia="Noto Sans CJK SC"/>
          <w:color w:val="000000"/>
        </w:rPr>
        <w:t>12  声学与语言融合的检测路线</w:t>
      </w:r>
      <w:bookmarkEnd w:id="12"/>
    </w:p>
    <w:p>
      <w:pPr>
        <w:spacing w:after="160"/>
      </w:pPr>
      <w:r>
        <w:rPr>
          <w:rFonts w:ascii="Noto Sans CJK SC" w:hAnsi="Noto Sans CJK SC" w:eastAsia="Noto Sans CJK SC"/>
          <w:color w:val="000000"/>
          <w:sz w:val="19"/>
        </w:rPr>
        <w:t>PPT第12页    用时2分钟    课程进度30至32分钟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理解融合路线如何同时保留语音线索与语义信息，并正确阅读具体标签体系。</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融合路线把语音表示与语言理解连接起来，利用声音中的线索和表达内容共同判断交互状态。</w:t>
      </w:r>
    </w:p>
    <w:p>
      <w:pPr>
        <w:pStyle w:val="ListBullet"/>
      </w:pPr>
      <w:r>
        <w:rPr>
          <w:rFonts w:ascii="Noto Sans CJK SC" w:hAnsi="Noto Sans CJK SC" w:eastAsia="Noto Sans CJK SC"/>
          <w:color w:val="000000"/>
        </w:rPr>
        <w:t>EasyTurn以用户语音为输入，经Whisper编码器、适配器和Qwen2.5生成转写及状态标签。</w:t>
      </w:r>
    </w:p>
    <w:p>
      <w:pPr>
        <w:pStyle w:val="ListBullet"/>
      </w:pPr>
      <w:r>
        <w:rPr>
          <w:rFonts w:ascii="Noto Sans CJK SC" w:hAnsi="Noto Sans CJK SC" w:eastAsia="Noto Sans CJK SC"/>
          <w:color w:val="000000"/>
        </w:rPr>
        <w:t>其标签包括complete、incomplete、backchannel、wait；wait表示明确要求暂停或结束，并非系统的一般等待状态。</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本页以EasyTurn为例介绍一条具体融合路线，避免把它讲成所有模型必须采用的统一架构。作者方案先编码用户语音，再通过适配器连接语言模型，生成转写及交互状态。用原创中文例子说明四类：用户完整报出所需业务可对应complete；说“我想把套餐改成”后未补完可对应incomplete；系统解释时用户轻声“嗯”可能是backchannel；用户明确说“马上停下”则对应wait所表达的暂停或结束要求。最后一个名称容易误解，必须强调它不是运行时计时器的等待状态。标签映射到动作之前，还应考虑任务上下文、系统当前是否正在播放及后续证据。四类只是这一模型的操作性定义，不代表对话语用现象只有四种。</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左半区画用户语音、语音编码、适配器、语言模型与转写标签的简化结构。右半区用四张卡片列英文标签、中文释义和原创短例，给wait加醒目标记“明确暂停或结束要求”，不要绘成通用系统状态机。</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提问：用户一秒钟没有说话，是否就应该标为EasyTurn的wait？参考答案：不能；这里的wait有明确的标签语义，指暂停或结束对话的要求，不能仅凭一段静音套用这个名称。</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不要把EasyTurn四类当作通用语用金标准，也不要把wait翻译成普通候选等待；本页不外推速度或准确率。</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融合模型增加证据来源，标签含义仍要逐项解释。</w:t>
      </w:r>
    </w:p>
    <w:p>
      <w:pPr>
        <w:spacing w:after="60"/>
      </w:pPr>
      <w:r>
        <w:rPr>
          <w:rFonts w:ascii="Noto Sans CJK SC" w:hAnsi="Noto Sans CJK SC" w:eastAsia="Noto Sans CJK SC"/>
          <w:b/>
          <w:color w:val="000000"/>
          <w:sz w:val="18"/>
        </w:rPr>
        <w:t xml:space="preserve">依据与备课入口  </w:t>
      </w:r>
      <w:hyperlink w:anchor="R09">
        <w:r>
          <w:rPr>
            <w:rFonts w:ascii="Noto Sans CJK SC" w:hAnsi="Noto Sans CJK SC" w:eastAsia="Noto Sans CJK SC"/>
            <w:color w:val="285C8E"/>
            <w:sz w:val="19"/>
          </w:rPr>
          <w:t>R09 声学与语言融合</w:t>
        </w:r>
      </w:hyperlink>
      <w:r>
        <w:rPr>
          <w:rFonts w:ascii="Noto Sans CJK SC" w:hAnsi="Noto Sans CJK SC" w:eastAsia="Noto Sans CJK SC"/>
          <w:color w:val="000000"/>
          <w:sz w:val="18"/>
        </w:rPr>
        <w:t xml:space="preserve">  </w:t>
      </w:r>
      <w:hyperlink w:anchor="R27">
        <w:r>
          <w:rPr>
            <w:rFonts w:ascii="Noto Sans CJK SC" w:hAnsi="Noto Sans CJK SC" w:eastAsia="Noto Sans CJK SC"/>
            <w:color w:val="285C8E"/>
            <w:sz w:val="19"/>
          </w:rPr>
          <w:t>R27 中文四类话轮样例</w:t>
        </w:r>
      </w:hyperlink>
    </w:p>
    <w:p>
      <w:bookmarkStart w:id="13" w:name="slide13"/>
      <w:pPr>
        <w:pStyle w:val="Heading1"/>
        <w:pageBreakBefore/>
      </w:pPr>
      <w:r>
        <w:rPr>
          <w:rFonts w:ascii="Noto Sans CJK SC" w:hAnsi="Noto Sans CJK SC" w:eastAsia="Noto Sans CJK SC"/>
          <w:color w:val="000000"/>
        </w:rPr>
        <w:t>13  多人环境中先确定服务对象</w:t>
      </w:r>
      <w:bookmarkEnd w:id="13"/>
    </w:p>
    <w:p>
      <w:pPr>
        <w:spacing w:after="160"/>
      </w:pPr>
      <w:r>
        <w:rPr>
          <w:rFonts w:ascii="Noto Sans CJK SC" w:hAnsi="Noto Sans CJK SC" w:eastAsia="Noto Sans CJK SC"/>
          <w:color w:val="000000"/>
          <w:sz w:val="19"/>
        </w:rPr>
        <w:t>PPT第13页    用时4分钟    课程进度32至36分钟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理解语音活动、说话人身份和服务对象之间的区别，能说明主用户筛选对话轮判断的作用。</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先区分语音、说话人身份与服务对象，避免把电视、旁人和回声直接当成服务请求。</w:t>
      </w:r>
    </w:p>
    <w:p>
      <w:pPr>
        <w:pStyle w:val="ListBullet"/>
      </w:pPr>
      <w:r>
        <w:rPr>
          <w:rFonts w:ascii="Noto Sans CJK SC" w:hAnsi="Noto Sans CJK SC" w:eastAsia="Noto Sans CJK SC"/>
          <w:color w:val="000000"/>
        </w:rPr>
        <w:t>以主用户跟踪约束话轮判断，再分析其继续、附和、结束或接管意图，减少无关人声干扰。</w:t>
      </w:r>
    </w:p>
    <w:p>
      <w:pPr>
        <w:pStyle w:val="ListBullet"/>
      </w:pPr>
      <w:r>
        <w:rPr>
          <w:rFonts w:ascii="Noto Sans CJK SC" w:hAnsi="Noto Sans CJK SC" w:eastAsia="Noto Sans CJK SC"/>
          <w:color w:val="000000"/>
        </w:rPr>
        <w:t>受干扰的双人服务与多人共同讨论任务不同；后者还需管理说话对象、角色和发言权转移。</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讲解从“有声音”到“轮到谁”之间缺少的环节。普通语音活动检测能发现人声，却不能单独判断是不是服务对象，也不能判断对方是否在向系统说话。主说话人分层模型先在线跟踪目标用户，再将该用户与机器人的声学特征交给话轮模块，支持当前状态判断与短期预测。其研究对象仍是一名主用户和机器人组成的交互，不能据此宣称解决了任意多人会话。强调先说话的人被设为主用户只是初始化假设，身份切换、旁人插话和重叠语音都要另外测试。若用于家庭或营业厅服务，还应区分“声音属于目标用户”与“这句话是向系统发出的请求”，再确定是否接收或停止播放。</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建议原创绘制四层流程：混合音频、主用户跟踪、话轮状态、交互动作。用不同颜色标出主用户、旁人和回声，旁边注明“同一个人也可能在和旁人说话”，避免将声纹识别画成意图识别。</w:t>
      </w:r>
    </w:p>
    <w:p>
      <w:r>
        <w:rPr>
          <w:rFonts w:ascii="Noto Sans CJK SC" w:hAnsi="Noto Sans CJK SC" w:eastAsia="Noto Sans CJK SC"/>
          <w:b/>
          <w:color w:val="000000"/>
        </w:rPr>
        <w:t xml:space="preserve">互动问答  </w:t>
      </w:r>
      <w:r>
        <w:rPr>
          <w:rFonts w:ascii="Noto Sans CJK SC" w:hAnsi="Noto Sans CJK SC" w:eastAsia="Noto Sans CJK SC"/>
          <w:color w:val="000000"/>
        </w:rPr>
        <w:t>原创课堂案例：智能体讲解办事步骤时，用户身旁家人说“你先坐下”。提问：应该停止播报吗？参考答案：不能仅凭人声起点停播，应判断是否为服务对象、是否对系统发话；身份不明时可短时观察。</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论文的主用户加机器人设定不等于通用多人会话；主用户初始化、切换与被指向关系仍需单独验证。</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先明确谁在对系统说话，再判断此刻是否应该交出发言权。</w:t>
      </w:r>
    </w:p>
    <w:p>
      <w:pPr>
        <w:spacing w:after="60"/>
      </w:pPr>
      <w:r>
        <w:rPr>
          <w:rFonts w:ascii="Noto Sans CJK SC" w:hAnsi="Noto Sans CJK SC" w:eastAsia="Noto Sans CJK SC"/>
          <w:b/>
          <w:color w:val="000000"/>
          <w:sz w:val="18"/>
        </w:rPr>
        <w:t xml:space="preserve">依据与备课入口  </w:t>
      </w:r>
      <w:hyperlink w:anchor="R10">
        <w:r>
          <w:rPr>
            <w:rFonts w:ascii="Noto Sans CJK SC" w:hAnsi="Noto Sans CJK SC" w:eastAsia="Noto Sans CJK SC"/>
            <w:color w:val="285C8E"/>
            <w:sz w:val="19"/>
          </w:rPr>
          <w:t>R10 主说话人筛选与分层EOT</w:t>
        </w:r>
      </w:hyperlink>
      <w:r>
        <w:rPr>
          <w:rFonts w:ascii="Noto Sans CJK SC" w:hAnsi="Noto Sans CJK SC" w:eastAsia="Noto Sans CJK SC"/>
          <w:color w:val="000000"/>
          <w:sz w:val="18"/>
        </w:rPr>
        <w:t xml:space="preserve">  </w:t>
      </w:r>
      <w:hyperlink w:anchor="R30">
        <w:r>
          <w:rPr>
            <w:rFonts w:ascii="Noto Sans CJK SC" w:hAnsi="Noto Sans CJK SC" w:eastAsia="Noto Sans CJK SC"/>
            <w:color w:val="285C8E"/>
            <w:sz w:val="19"/>
          </w:rPr>
          <w:t>R30 多人第一视角场景</w:t>
        </w:r>
      </w:hyperlink>
    </w:p>
    <w:p>
      <w:bookmarkStart w:id="14" w:name="slide14"/>
      <w:pPr>
        <w:pStyle w:val="Heading1"/>
        <w:pageBreakBefore/>
      </w:pPr>
      <w:r>
        <w:rPr>
          <w:rFonts w:ascii="Noto Sans CJK SC" w:hAnsi="Noto Sans CJK SC" w:eastAsia="Noto Sans CJK SC"/>
          <w:color w:val="000000"/>
        </w:rPr>
        <w:t>14  视觉信息如何帮助判断接话时机</w:t>
      </w:r>
      <w:bookmarkEnd w:id="14"/>
    </w:p>
    <w:p>
      <w:pPr>
        <w:spacing w:after="160"/>
      </w:pPr>
      <w:r>
        <w:rPr>
          <w:rFonts w:ascii="Noto Sans CJK SC" w:hAnsi="Noto Sans CJK SC" w:eastAsia="Noto Sans CJK SC"/>
          <w:color w:val="000000"/>
          <w:sz w:val="19"/>
        </w:rPr>
        <w:t>PPT第14页    用时3分钟    课程进度36至39分钟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理解视觉作为话轮线索的价值与局限，避免将未来语音活动预测直接等同于结束检测。</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第一视角视频提供人物位置、可见嘴部动作和互动情境，可与声音共同帮助判断接下来谁会讲话。</w:t>
      </w:r>
    </w:p>
    <w:p>
      <w:pPr>
        <w:pStyle w:val="ListBullet"/>
      </w:pPr>
      <w:r>
        <w:rPr>
          <w:rFonts w:ascii="Noto Sans CJK SC" w:hAnsi="Noto Sans CJK SC" w:eastAsia="Noto Sans CJK SC"/>
          <w:color w:val="000000"/>
        </w:rPr>
        <w:t>EgoSpeak预测未来的无语音、佩戴者讲话或他人讲话，使用逐帧指标评价语音活动预测。</w:t>
      </w:r>
    </w:p>
    <w:p>
      <w:pPr>
        <w:pStyle w:val="ListBullet"/>
      </w:pPr>
      <w:r>
        <w:rPr>
          <w:rFonts w:ascii="Noto Sans CJK SC" w:hAnsi="Noto Sans CJK SC" w:eastAsia="Noto Sans CJK SC"/>
          <w:color w:val="000000"/>
        </w:rPr>
        <w:t>视觉信息的收益依赖场景与可见性；真实接话仍需区分附和、发言权转移和说话对象。</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从电话场景过渡到摄像头或眼镜场景：声音告诉系统发生了什么，画面还能提供谁在面前、彼此如何互动等线索。以EgoSpeak为例，它根据第一视角历史音视频预测未来的三类语音活动，每零点二秒更新，考察未来两秒的状态，因此适合说明主动准备接话的可能性。这里的佩戴者未来讲话既可能是正式接话，也可能只是短暂附和，不能把预测结果直接解释为“系统现在应该开始长篇回答”。EasyCom提供多人交流的音视频和说话对象等信息，但具体话轮任务仍需另行定义。建议用音频单模态与音视频输入的同场景案例讨论视觉贡献，并同步展示遮挡、人物出画、视线不明确等失败情形。</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建议原创画出同一场景的声音轨、视频帧和未来活动预测三层图，标明模型只看当前以前的信息。右侧另设“接话动作”框并用虚线连接，注明从活动预测到动作还需要语用判断和策略。</w:t>
      </w:r>
    </w:p>
    <w:p>
      <w:r>
        <w:rPr>
          <w:rFonts w:ascii="Noto Sans CJK SC" w:hAnsi="Noto Sans CJK SC" w:eastAsia="Noto Sans CJK SC"/>
          <w:b/>
          <w:color w:val="000000"/>
        </w:rPr>
        <w:t xml:space="preserve">互动问答  </w:t>
      </w:r>
      <w:r>
        <w:rPr>
          <w:rFonts w:ascii="Noto Sans CJK SC" w:hAnsi="Noto Sans CJK SC" w:eastAsia="Noto Sans CJK SC"/>
          <w:color w:val="000000"/>
        </w:rPr>
        <w:t>原创课堂案例：对方看着用户问“你怎么看”，用户只点头并说“嗯”。提问：画面和语音能否直接证明用户接管话轮？参考答案：不能；这些是有用线索，仍需结合后续语境标注其是否取得发言权。</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逐帧语音活动的平均精度不能替代真实接话成功率；视觉增益也不能从单一数据集直接推广到所有场景。</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视觉提供接话线索，语音活动预测仍需转换成行为判断。</w:t>
      </w:r>
    </w:p>
    <w:p>
      <w:pPr>
        <w:spacing w:after="60"/>
      </w:pPr>
      <w:r>
        <w:rPr>
          <w:rFonts w:ascii="Noto Sans CJK SC" w:hAnsi="Noto Sans CJK SC" w:eastAsia="Noto Sans CJK SC"/>
          <w:b/>
          <w:color w:val="000000"/>
          <w:sz w:val="18"/>
        </w:rPr>
        <w:t xml:space="preserve">依据与备课入口  </w:t>
      </w:r>
      <w:hyperlink w:anchor="R11">
        <w:r>
          <w:rPr>
            <w:rFonts w:ascii="Noto Sans CJK SC" w:hAnsi="Noto Sans CJK SC" w:eastAsia="Noto Sans CJK SC"/>
            <w:color w:val="285C8E"/>
            <w:sz w:val="19"/>
          </w:rPr>
          <w:t>R11 第一视角多模态活动预测</w:t>
        </w:r>
      </w:hyperlink>
      <w:r>
        <w:rPr>
          <w:rFonts w:ascii="Noto Sans CJK SC" w:hAnsi="Noto Sans CJK SC" w:eastAsia="Noto Sans CJK SC"/>
          <w:color w:val="000000"/>
          <w:sz w:val="18"/>
        </w:rPr>
        <w:t xml:space="preserve">  </w:t>
      </w:r>
      <w:hyperlink w:anchor="R30">
        <w:r>
          <w:rPr>
            <w:rFonts w:ascii="Noto Sans CJK SC" w:hAnsi="Noto Sans CJK SC" w:eastAsia="Noto Sans CJK SC"/>
            <w:color w:val="285C8E"/>
            <w:sz w:val="19"/>
          </w:rPr>
          <w:t>R30 多人第一视角场景</w:t>
        </w:r>
      </w:hyperlink>
    </w:p>
    <w:p>
      <w:bookmarkStart w:id="15" w:name="slide15"/>
      <w:pPr>
        <w:pStyle w:val="Heading1"/>
        <w:pageBreakBefore/>
      </w:pPr>
      <w:r>
        <w:rPr>
          <w:rFonts w:ascii="Noto Sans CJK SC" w:hAnsi="Noto Sans CJK SC" w:eastAsia="Noto Sans CJK SC"/>
          <w:color w:val="000000"/>
        </w:rPr>
        <w:t>15  从模型预测到互动策略</w:t>
      </w:r>
      <w:bookmarkEnd w:id="15"/>
    </w:p>
    <w:p>
      <w:pPr>
        <w:spacing w:after="160"/>
      </w:pPr>
      <w:r>
        <w:rPr>
          <w:rFonts w:ascii="Noto Sans CJK SC" w:hAnsi="Noto Sans CJK SC" w:eastAsia="Noto Sans CJK SC"/>
          <w:color w:val="000000"/>
          <w:sz w:val="19"/>
        </w:rPr>
        <w:t>PPT第15页    用时2分钟    课程进度39至41分钟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理解模型输出与系统动作之间需要显式策略，能区分准备回复、开始播报和交出话轮。</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模型提供结束、继续或附和等证据，系统还需结合当前播放状态和业务目标决定具体动作。</w:t>
      </w:r>
    </w:p>
    <w:p>
      <w:pPr>
        <w:pStyle w:val="ListBullet"/>
      </w:pPr>
      <w:r>
        <w:rPr>
          <w:rFonts w:ascii="Noto Sans CJK SC" w:hAnsi="Noto Sans CJK SC" w:eastAsia="Noto Sans CJK SC"/>
          <w:color w:val="000000"/>
        </w:rPr>
        <w:t>提前准备内容不等于立即出声；准备回复、开始播报、暂停与恢复应当成为可区分的状态。</w:t>
      </w:r>
    </w:p>
    <w:p>
      <w:pPr>
        <w:pStyle w:val="ListBullet"/>
      </w:pPr>
      <w:r>
        <w:rPr>
          <w:rFonts w:ascii="Noto Sans CJK SC" w:hAnsi="Noto Sans CJK SC" w:eastAsia="Noto Sans CJK SC"/>
          <w:color w:val="000000"/>
        </w:rPr>
        <w:t>停止播放、取消生成和终止后台任务是不同操作，应分别定义条件并记录动作与结果。</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提醒学员，预测概率不是产品动作。相同的结束概率，在系统正在听取用户信息和正在播报长段解释时，可能对应不同策略。建议把输出与响应控制分为等待、准备、播放、暂停与恢复等状态；持续收音独立运行，进入播放也不关闭监听。模型提供证据，策略执行动作。例如系统可以在较有把握时准备答案，但等到结束证据充分后才播放；听到短暂附和时继续当前解释，听到明确的纠正请求时暂停并接收新内容。这是教学中的工程设计建议，不是某篇论文规定的唯一流程。进一步区分停止扬声器声音、取消后续语音生成与终止后台任务，避免一次误判断破坏整个业务流程。阈值和等待时长应在开发数据上按错误代价确定，而非直接照搬论文设置。</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画输出与响应控制状态图，包含等待、准备、播放、暂停与恢复；在图上方另画贯穿全程的持续收音通道。标注进入播放仍更新输入，以不同颜色区分模型证据、播放动作和后台工具状态。此图为教学设计。</w:t>
      </w:r>
    </w:p>
    <w:p>
      <w:r>
        <w:rPr>
          <w:rFonts w:ascii="Noto Sans CJK SC" w:hAnsi="Noto Sans CJK SC" w:eastAsia="Noto Sans CJK SC"/>
          <w:b/>
          <w:color w:val="000000"/>
        </w:rPr>
        <w:t xml:space="preserve">互动问答  </w:t>
      </w:r>
      <w:r>
        <w:rPr>
          <w:rFonts w:ascii="Noto Sans CJK SC" w:hAnsi="Noto Sans CJK SC" w:eastAsia="Noto Sans CJK SC"/>
          <w:color w:val="000000"/>
        </w:rPr>
        <w:t>原创课堂案例：用户查询进度时系统已开始后台检索，用户插话“先别念出来”。提问：应取消哪些操作？参考答案：先停止或暂缓播报，保留检索是否继续的独立判断，不能把停声自动等同于终止任务。</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状态图是工程建议；模型分数、业务规则和实际播放状态必须区分，避免把单个阈值当成完整交互控制。</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模型提供判断证据，交互策略决定准备、发声与让出话轮。</w:t>
      </w:r>
    </w:p>
    <w:p>
      <w:pPr>
        <w:spacing w:after="60"/>
      </w:pPr>
      <w:r>
        <w:rPr>
          <w:rFonts w:ascii="Noto Sans CJK SC" w:hAnsi="Noto Sans CJK SC" w:eastAsia="Noto Sans CJK SC"/>
          <w:b/>
          <w:color w:val="000000"/>
          <w:sz w:val="18"/>
        </w:rPr>
        <w:t xml:space="preserve">依据与备课入口  </w:t>
      </w:r>
      <w:hyperlink w:anchor="R04">
        <w:r>
          <w:rPr>
            <w:rFonts w:ascii="Noto Sans CJK SC" w:hAnsi="Noto Sans CJK SC" w:eastAsia="Noto Sans CJK SC"/>
            <w:color w:val="285C8E"/>
            <w:sz w:val="19"/>
          </w:rPr>
          <w:t>R04 VAP原始学习目标</w:t>
        </w:r>
      </w:hyperlink>
      <w:r>
        <w:rPr>
          <w:rFonts w:ascii="Noto Sans CJK SC" w:hAnsi="Noto Sans CJK SC" w:eastAsia="Noto Sans CJK SC"/>
          <w:color w:val="000000"/>
          <w:sz w:val="18"/>
        </w:rPr>
        <w:t xml:space="preserve">  </w:t>
      </w:r>
      <w:hyperlink w:anchor="R10">
        <w:r>
          <w:rPr>
            <w:rFonts w:ascii="Noto Sans CJK SC" w:hAnsi="Noto Sans CJK SC" w:eastAsia="Noto Sans CJK SC"/>
            <w:color w:val="285C8E"/>
            <w:sz w:val="19"/>
          </w:rPr>
          <w:t>R10 主说话人筛选与分层EOT</w:t>
        </w:r>
      </w:hyperlink>
      <w:r>
        <w:rPr>
          <w:rFonts w:ascii="Noto Sans CJK SC" w:hAnsi="Noto Sans CJK SC" w:eastAsia="Noto Sans CJK SC"/>
          <w:color w:val="000000"/>
          <w:sz w:val="18"/>
        </w:rPr>
        <w:t xml:space="preserve">  </w:t>
      </w:r>
      <w:hyperlink w:anchor="R13">
        <w:r>
          <w:rPr>
            <w:rFonts w:ascii="Noto Sans CJK SC" w:hAnsi="Noto Sans CJK SC" w:eastAsia="Noto Sans CJK SC"/>
            <w:color w:val="285C8E"/>
            <w:sz w:val="19"/>
          </w:rPr>
          <w:t>R13 多模态全双工时间轴</w:t>
        </w:r>
      </w:hyperlink>
      <w:r>
        <w:rPr>
          <w:rFonts w:ascii="Noto Sans CJK SC" w:hAnsi="Noto Sans CJK SC" w:eastAsia="Noto Sans CJK SC"/>
          <w:color w:val="000000"/>
          <w:sz w:val="18"/>
        </w:rPr>
        <w:t xml:space="preserve">  </w:t>
      </w:r>
      <w:hyperlink w:anchor="R20">
        <w:r>
          <w:rPr>
            <w:rFonts w:ascii="Noto Sans CJK SC" w:hAnsi="Noto Sans CJK SC" w:eastAsia="Noto Sans CJK SC"/>
            <w:color w:val="285C8E"/>
            <w:sz w:val="19"/>
          </w:rPr>
          <w:t>R20 取消生成与截断已听上下文</w:t>
        </w:r>
      </w:hyperlink>
      <w:r>
        <w:rPr>
          <w:rFonts w:ascii="Noto Sans CJK SC" w:hAnsi="Noto Sans CJK SC" w:eastAsia="Noto Sans CJK SC"/>
          <w:color w:val="000000"/>
          <w:sz w:val="18"/>
        </w:rPr>
        <w:t xml:space="preserve">  </w:t>
      </w:r>
      <w:hyperlink w:anchor="R29">
        <w:r>
          <w:rPr>
            <w:rFonts w:ascii="Noto Sans CJK SC" w:hAnsi="Noto Sans CJK SC" w:eastAsia="Noto Sans CJK SC"/>
            <w:color w:val="285C8E"/>
            <w:sz w:val="19"/>
          </w:rPr>
          <w:t>R29 快反馈与后台慢任务</w:t>
        </w:r>
      </w:hyperlink>
    </w:p>
    <w:p>
      <w:bookmarkStart w:id="16" w:name="slide16"/>
      <w:pPr>
        <w:pStyle w:val="Heading1"/>
        <w:pageBreakBefore/>
      </w:pPr>
      <w:r>
        <w:rPr>
          <w:rFonts w:ascii="Noto Sans CJK SC" w:hAnsi="Noto Sans CJK SC" w:eastAsia="Noto Sans CJK SC"/>
          <w:color w:val="000000"/>
        </w:rPr>
        <w:t>16  流式推理必须遵守真实时间</w:t>
      </w:r>
      <w:bookmarkEnd w:id="16"/>
    </w:p>
    <w:p>
      <w:pPr>
        <w:spacing w:after="160"/>
      </w:pPr>
      <w:r>
        <w:rPr>
          <w:rFonts w:ascii="Noto Sans CJK SC" w:hAnsi="Noto Sans CJK SC" w:eastAsia="Noto Sans CJK SC"/>
          <w:color w:val="000000"/>
          <w:sz w:val="19"/>
        </w:rPr>
        <w:t>PPT第16页    用时3分钟    课程进度41至44分钟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能识别未来信息泄漏和时钟混淆，理解在线结果必须按真正可用的输入时间提交。</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每次预测只能使用当时已经到达的数据；音频、视频、转写与特征提取都要检查时间范围。</w:t>
      </w:r>
    </w:p>
    <w:p>
      <w:pPr>
        <w:pStyle w:val="ListBullet"/>
      </w:pPr>
      <w:r>
        <w:rPr>
          <w:rFonts w:ascii="Noto Sans CJK SC" w:hAnsi="Noto Sans CJK SC" w:eastAsia="Noto Sans CJK SC"/>
          <w:color w:val="000000"/>
        </w:rPr>
        <w:t>需要等待未来样本的模型必须把等待计入输出时间，不能把较晚形成的判断回填到较早位置。</w:t>
      </w:r>
    </w:p>
    <w:p>
      <w:pPr>
        <w:pStyle w:val="ListBullet"/>
      </w:pPr>
      <w:r>
        <w:rPr>
          <w:rFonts w:ascii="Noto Sans CJK SC" w:hAnsi="Noto Sans CJK SC" w:eastAsia="Noto Sans CJK SC"/>
          <w:color w:val="000000"/>
        </w:rPr>
        <w:t>生成进度、播放进度与用户实际听到的位置分别记录，才能正确处理打断、取消和继续。</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先用一秒音频说明因果性：如果模型判断零点七秒已经结束，却依赖直到一秒才出现的声音，该判断不得记在一秒以前，实际提交还要计入计算与排队耗时。TurnBench的提交协议明确要求将所用未来信息折算为延迟。检查不能只看主模型是否采用因果注意力，还应追溯音频特征窗口、视频取帧、转写修订和缓存刷新。对历史窗口内部做双向编码并不必然违规，关键是输出时依赖的数据是否全部已经可用。完整对话可以用于人工标注和训练目标，但不能被当成在线推理输入。最后说明另一种时间错位：语言模型可能生成得很快，语音却还在播放前文；若把生成文本都视为用户已听见，就会在打断后的恢复中重复或遗漏内容。</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建议原创绘制共享时间轴，分别标出音频到达、临时转写、模型提交和音频播放。用醒目的箭头展示“零点七秒判断依赖一秒输入，应记一秒”，并画出生成文本领先播放位置的差距。</w:t>
      </w:r>
    </w:p>
    <w:p>
      <w:r>
        <w:rPr>
          <w:rFonts w:ascii="Noto Sans CJK SC" w:hAnsi="Noto Sans CJK SC" w:eastAsia="Noto Sans CJK SC"/>
          <w:b/>
          <w:color w:val="000000"/>
        </w:rPr>
        <w:t xml:space="preserve">互动问答  </w:t>
      </w:r>
      <w:r>
        <w:rPr>
          <w:rFonts w:ascii="Noto Sans CJK SC" w:hAnsi="Noto Sans CJK SC" w:eastAsia="Noto Sans CJK SC"/>
          <w:color w:val="000000"/>
        </w:rPr>
        <w:t>原创课堂案例：离线模型看完八秒录音后，把结束点标在第六秒。提问：这能证明系统第六秒实时作出了判断吗？参考答案：不能；需按输入逐步到达重新回放，记录实际提交时间并计入所需等待。</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流式接口或因果模型名称不能自动保证整条链路无未来信息；离线回填的边界时间不能当成在线决策时间。</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按信息真正到达和声音真正播放的时间评估实时交互。</w:t>
      </w:r>
    </w:p>
    <w:p>
      <w:pPr>
        <w:spacing w:after="60"/>
      </w:pPr>
      <w:r>
        <w:rPr>
          <w:rFonts w:ascii="Noto Sans CJK SC" w:hAnsi="Noto Sans CJK SC" w:eastAsia="Noto Sans CJK SC"/>
          <w:b/>
          <w:color w:val="000000"/>
          <w:sz w:val="18"/>
        </w:rPr>
        <w:t xml:space="preserve">依据与备课入口  </w:t>
      </w:r>
      <w:hyperlink w:anchor="R11">
        <w:r>
          <w:rPr>
            <w:rFonts w:ascii="Noto Sans CJK SC" w:hAnsi="Noto Sans CJK SC" w:eastAsia="Noto Sans CJK SC"/>
            <w:color w:val="285C8E"/>
            <w:sz w:val="19"/>
          </w:rPr>
          <w:t>R11 第一视角多模态活动预测</w:t>
        </w:r>
      </w:hyperlink>
      <w:r>
        <w:rPr>
          <w:rFonts w:ascii="Noto Sans CJK SC" w:hAnsi="Noto Sans CJK SC" w:eastAsia="Noto Sans CJK SC"/>
          <w:color w:val="000000"/>
          <w:sz w:val="18"/>
        </w:rPr>
        <w:t xml:space="preserve">  </w:t>
      </w:r>
      <w:hyperlink w:anchor="R13">
        <w:r>
          <w:rPr>
            <w:rFonts w:ascii="Noto Sans CJK SC" w:hAnsi="Noto Sans CJK SC" w:eastAsia="Noto Sans CJK SC"/>
            <w:color w:val="285C8E"/>
            <w:sz w:val="19"/>
          </w:rPr>
          <w:t>R13 多模态全双工时间轴</w:t>
        </w:r>
      </w:hyperlink>
      <w:r>
        <w:rPr>
          <w:rFonts w:ascii="Noto Sans CJK SC" w:hAnsi="Noto Sans CJK SC" w:eastAsia="Noto Sans CJK SC"/>
          <w:color w:val="000000"/>
          <w:sz w:val="18"/>
        </w:rPr>
        <w:t xml:space="preserve">  </w:t>
      </w:r>
      <w:hyperlink w:anchor="R32">
        <w:r>
          <w:rPr>
            <w:rFonts w:ascii="Noto Sans CJK SC" w:hAnsi="Noto Sans CJK SC" w:eastAsia="Noto Sans CJK SC"/>
            <w:color w:val="285C8E"/>
            <w:sz w:val="19"/>
          </w:rPr>
          <w:t>R32 因果提交时间和计分单位</w:t>
        </w:r>
      </w:hyperlink>
    </w:p>
    <w:p>
      <w:bookmarkStart w:id="17" w:name="slide17"/>
      <w:pPr>
        <w:pStyle w:val="Heading1"/>
        <w:pageBreakBefore/>
      </w:pPr>
      <w:r>
        <w:rPr>
          <w:rFonts w:ascii="Noto Sans CJK SC" w:hAnsi="Noto Sans CJK SC" w:eastAsia="Noto Sans CJK SC"/>
          <w:color w:val="000000"/>
        </w:rPr>
        <w:t>17  全双工模型如何同时听和说</w:t>
      </w:r>
      <w:bookmarkEnd w:id="17"/>
    </w:p>
    <w:p>
      <w:pPr>
        <w:spacing w:after="160"/>
      </w:pPr>
      <w:r>
        <w:rPr>
          <w:rFonts w:ascii="Noto Sans CJK SC" w:hAnsi="Noto Sans CJK SC" w:eastAsia="Noto Sans CJK SC"/>
          <w:color w:val="000000"/>
          <w:sz w:val="19"/>
        </w:rPr>
        <w:t>PPT第17页    用时3分钟    课程进度44至47分钟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理解全双工模型持续接收与输出的基本机制，并能区分交互能力、架构设计和行为效果。</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全双工交互要求输出期间持续接收新输入，让用户补充、纠正与环境变化及时进入系统。</w:t>
      </w:r>
    </w:p>
    <w:p>
      <w:pPr>
        <w:pStyle w:val="ListBullet"/>
      </w:pPr>
      <w:r>
        <w:rPr>
          <w:rFonts w:ascii="Noto Sans CJK SC" w:hAnsi="Noto Sans CJK SC" w:eastAsia="Noto Sans CJK SC"/>
          <w:color w:val="000000"/>
        </w:rPr>
        <w:t>Moshi分别建模用户和系统音频流，MiniCPM-o进一步将视觉、音频与输出放到共同时间轴。</w:t>
      </w:r>
    </w:p>
    <w:p>
      <w:pPr>
        <w:pStyle w:val="ListBullet"/>
      </w:pPr>
      <w:r>
        <w:rPr>
          <w:rFonts w:ascii="Noto Sans CJK SC" w:hAnsi="Noto Sans CJK SC" w:eastAsia="Noto Sans CJK SC"/>
          <w:color w:val="000000"/>
        </w:rPr>
        <w:t>能够边听边说仍需评测何时说与何时停，不能由架构名称推断附和、打断和多人处理效果。</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先用对讲机与自然交谈作教学类比，说明全双工关注说话期间是否仍能接收和利用新输入。Moshi用并行推进的用户音频与系统音频流建模对话，并借助时间对齐的文本改善语音内容；其Inner Monologue不应直接解释为长链慢思考。MiniCPM-o四点五的Omni-Flow把视觉、音频和输出按共同时间轴组织，区分听说控制与内容生成，并处理文本生成领先实际播放的问题。两种路线都帮助解释持续交互，但任务能力仍需单独验证。尤其不能把模型内部帧与声学延迟、话轮检测等待和用户听见回复的时间混为一谈。教学中只展示机制对照，不用不同论文的延迟或榜单分数排出统一优劣。</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建议原创并列两张流示意图：左侧为用户音频和系统音频持续推进，右侧在音频上增加环境视频与输出文本。各图只保留共同时间轴和输入输出关系，旁边注明“持续接收不等于每次都应立即发声”。</w:t>
      </w:r>
    </w:p>
    <w:p>
      <w:r>
        <w:rPr>
          <w:rFonts w:ascii="Noto Sans CJK SC" w:hAnsi="Noto Sans CJK SC" w:eastAsia="Noto Sans CJK SC"/>
          <w:b/>
          <w:color w:val="000000"/>
        </w:rPr>
        <w:t xml:space="preserve">互动问答  </w:t>
      </w:r>
      <w:r>
        <w:rPr>
          <w:rFonts w:ascii="Noto Sans CJK SC" w:hAnsi="Noto Sans CJK SC" w:eastAsia="Noto Sans CJK SC"/>
          <w:color w:val="000000"/>
        </w:rPr>
        <w:t>原创课堂案例：系统说到一半时用户更正了日期，但系统仍按原日期说完。提问：已经能收音是否就算交互合格？参考答案：还不够，应检查新信息是否参与后续生成，以及何时暂停、修正和重新确认。</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MiniCPM-o论文的视觉流评测不能替代电话打断评测；Moshi的算法延迟也不是完整用户响应时间。</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持续听说提供交互基础，正确的发声与停止仍须实测。</w:t>
      </w:r>
    </w:p>
    <w:p>
      <w:pPr>
        <w:spacing w:after="60"/>
      </w:pPr>
      <w:r>
        <w:rPr>
          <w:rFonts w:ascii="Noto Sans CJK SC" w:hAnsi="Noto Sans CJK SC" w:eastAsia="Noto Sans CJK SC"/>
          <w:b/>
          <w:color w:val="000000"/>
          <w:sz w:val="18"/>
        </w:rPr>
        <w:t xml:space="preserve">依据与备课入口  </w:t>
      </w:r>
      <w:hyperlink w:anchor="R12">
        <w:r>
          <w:rPr>
            <w:rFonts w:ascii="Noto Sans CJK SC" w:hAnsi="Noto Sans CJK SC" w:eastAsia="Noto Sans CJK SC"/>
            <w:color w:val="285C8E"/>
            <w:sz w:val="19"/>
          </w:rPr>
          <w:t>R12 语音全双工生成</w:t>
        </w:r>
      </w:hyperlink>
      <w:r>
        <w:rPr>
          <w:rFonts w:ascii="Noto Sans CJK SC" w:hAnsi="Noto Sans CJK SC" w:eastAsia="Noto Sans CJK SC"/>
          <w:color w:val="000000"/>
          <w:sz w:val="18"/>
        </w:rPr>
        <w:t xml:space="preserve">  </w:t>
      </w:r>
      <w:hyperlink w:anchor="R13">
        <w:r>
          <w:rPr>
            <w:rFonts w:ascii="Noto Sans CJK SC" w:hAnsi="Noto Sans CJK SC" w:eastAsia="Noto Sans CJK SC"/>
            <w:color w:val="285C8E"/>
            <w:sz w:val="19"/>
          </w:rPr>
          <w:t>R13 多模态全双工时间轴</w:t>
        </w:r>
      </w:hyperlink>
      <w:r>
        <w:rPr>
          <w:rFonts w:ascii="Noto Sans CJK SC" w:hAnsi="Noto Sans CJK SC" w:eastAsia="Noto Sans CJK SC"/>
          <w:color w:val="000000"/>
          <w:sz w:val="18"/>
        </w:rPr>
        <w:t xml:space="preserve">  </w:t>
      </w:r>
      <w:hyperlink w:anchor="R14">
        <w:r>
          <w:rPr>
            <w:rFonts w:ascii="Noto Sans CJK SC" w:hAnsi="Noto Sans CJK SC" w:eastAsia="Noto Sans CJK SC"/>
            <w:color w:val="285C8E"/>
            <w:sz w:val="19"/>
          </w:rPr>
          <w:t>R14 EOT与INT的统一行为评测</w:t>
        </w:r>
      </w:hyperlink>
    </w:p>
    <w:p>
      <w:bookmarkStart w:id="18" w:name="slide18"/>
      <w:pPr>
        <w:pStyle w:val="Heading1"/>
        <w:pageBreakBefore/>
      </w:pPr>
      <w:r>
        <w:rPr>
          <w:rFonts w:ascii="Noto Sans CJK SC" w:hAnsi="Noto Sans CJK SC" w:eastAsia="Noto Sans CJK SC"/>
          <w:color w:val="000000"/>
        </w:rPr>
        <w:t>18  独立话轮控制服务的接入方式</w:t>
      </w:r>
      <w:bookmarkEnd w:id="18"/>
    </w:p>
    <w:p>
      <w:pPr>
        <w:spacing w:after="160"/>
      </w:pPr>
      <w:r>
        <w:rPr>
          <w:rFonts w:ascii="Noto Sans CJK SC" w:hAnsi="Noto Sans CJK SC" w:eastAsia="Noto Sans CJK SC"/>
          <w:color w:val="000000"/>
          <w:sz w:val="19"/>
        </w:rPr>
        <w:t>PPT第18页    用时4分钟    课程进度47至51分钟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理解话轮控制的职责边界，能够说明它如何接入现有语音智能体。</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输入侧汇集用户音频、可选转写与当前播放状态，形成带时间戳的会话观察。</w:t>
      </w:r>
    </w:p>
    <w:p>
      <w:pPr>
        <w:pStyle w:val="ListBullet"/>
      </w:pPr>
      <w:r>
        <w:rPr>
          <w:rFonts w:ascii="Noto Sans CJK SC" w:hAnsi="Noto Sans CJK SC" w:eastAsia="Noto Sans CJK SC"/>
          <w:color w:val="000000"/>
        </w:rPr>
        <w:t>控制侧把语音活动与话轮模型输出转成等待、提交和打断建议，由统一策略协调。</w:t>
      </w:r>
    </w:p>
    <w:p>
      <w:pPr>
        <w:pStyle w:val="ListBullet"/>
      </w:pPr>
      <w:r>
        <w:rPr>
          <w:rFonts w:ascii="Noto Sans CJK SC" w:hAnsi="Noto Sans CJK SC" w:eastAsia="Noto Sans CJK SC"/>
          <w:color w:val="000000"/>
        </w:rPr>
        <w:t>执行侧连接已有 ASR、智能体和 TTS，明确由谁提交话轮、停止播放与维护上下文。</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这一页把前面的模型接入一套已有系统。假设企业已经部署 ASR、业务智能体和 TTS，教学示例是在这些组件旁增加话轮控制模块。它接收连续音频，也可接收转写和机器人播放状态，输出等待、提交或打断建议。接入时先约定最终决定由谁执行：如果服务端和客户端都自动判结束、自动生成回答，就可能重复触发。OpenAI 的话轮检测可配置，Pipecat 也提供外部话轮策略，说明控制职责可以交接，但不同接口需要适配。这里的“独立”首先指职责清楚，不必立即拆成远程微服务。授课时让学员区分三条流：音频怎样传输，文本怎样进入上下文，控制事件由谁消费。模型只给分数而执行端没有响应，用户体验不会自动改变。</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画上下分层接入图：上层是音频与播放状态，中层是话轮控制模块，下层是 ASR、业务智能体和 TTS。音频、文本和控制箭头使用三种颜色；标出唯一的“最终提交者”，图注注明架构为教学设计。</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提问：原有 ASR 已有句末信号，新增话轮模型后能否两边都直接触发回答？参考答案：需先明确控制权；ASR 信号可以作为候选证据，最终提交应统一协调，避免一次发言生成两次回答。</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独立表示职责边界，不要求立即拆成微服务；图中事件是教学抽象，具体协议和采样率应按接入框架核验。</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模型给出话轮判断，统一控制模块负责把判断变成行为。</w:t>
      </w:r>
    </w:p>
    <w:p>
      <w:pPr>
        <w:spacing w:after="60"/>
      </w:pPr>
      <w:r>
        <w:rPr>
          <w:rFonts w:ascii="Noto Sans CJK SC" w:hAnsi="Noto Sans CJK SC" w:eastAsia="Noto Sans CJK SC"/>
          <w:b/>
          <w:color w:val="000000"/>
          <w:sz w:val="18"/>
        </w:rPr>
        <w:t xml:space="preserve">依据与备课入口  </w:t>
      </w:r>
      <w:hyperlink w:anchor="R18">
        <w:r>
          <w:rPr>
            <w:rFonts w:ascii="Noto Sans CJK SC" w:hAnsi="Noto Sans CJK SC" w:eastAsia="Noto Sans CJK SC"/>
            <w:color w:val="285C8E"/>
            <w:sz w:val="19"/>
          </w:rPr>
          <w:t>R18 声学VAD与语义VAD</w:t>
        </w:r>
      </w:hyperlink>
      <w:r>
        <w:rPr>
          <w:rFonts w:ascii="Noto Sans CJK SC" w:hAnsi="Noto Sans CJK SC" w:eastAsia="Noto Sans CJK SC"/>
          <w:color w:val="000000"/>
          <w:sz w:val="18"/>
        </w:rPr>
        <w:t xml:space="preserve">  </w:t>
      </w:r>
      <w:hyperlink w:anchor="R19">
        <w:r>
          <w:rPr>
            <w:rFonts w:ascii="Noto Sans CJK SC" w:hAnsi="Noto Sans CJK SC" w:eastAsia="Noto Sans CJK SC"/>
            <w:color w:val="285C8E"/>
            <w:sz w:val="19"/>
          </w:rPr>
          <w:t>R19 实时会话与播放管理</w:t>
        </w:r>
      </w:hyperlink>
      <w:r>
        <w:rPr>
          <w:rFonts w:ascii="Noto Sans CJK SC" w:hAnsi="Noto Sans CJK SC" w:eastAsia="Noto Sans CJK SC"/>
          <w:color w:val="000000"/>
          <w:sz w:val="18"/>
        </w:rPr>
        <w:t xml:space="preserve">  </w:t>
      </w:r>
      <w:hyperlink w:anchor="R22">
        <w:r>
          <w:rPr>
            <w:rFonts w:ascii="Noto Sans CJK SC" w:hAnsi="Noto Sans CJK SC" w:eastAsia="Noto Sans CJK SC"/>
            <w:color w:val="285C8E"/>
            <w:sz w:val="19"/>
          </w:rPr>
          <w:t>R22 话轮开始和结束策略</w:t>
        </w:r>
      </w:hyperlink>
    </w:p>
    <w:p>
      <w:bookmarkStart w:id="19" w:name="slide19"/>
      <w:pPr>
        <w:pStyle w:val="Heading1"/>
        <w:pageBreakBefore/>
      </w:pPr>
      <w:r>
        <w:rPr>
          <w:rFonts w:ascii="Noto Sans CJK SC" w:hAnsi="Noto Sans CJK SC" w:eastAsia="Noto Sans CJK SC"/>
          <w:color w:val="000000"/>
        </w:rPr>
        <w:t>19  智能打断的完整处理过程</w:t>
      </w:r>
      <w:bookmarkEnd w:id="19"/>
    </w:p>
    <w:p>
      <w:pPr>
        <w:spacing w:after="160"/>
      </w:pPr>
      <w:r>
        <w:rPr>
          <w:rFonts w:ascii="Noto Sans CJK SC" w:hAnsi="Noto Sans CJK SC" w:eastAsia="Noto Sans CJK SC"/>
          <w:color w:val="000000"/>
          <w:sz w:val="19"/>
        </w:rPr>
        <w:t>PPT第19页    用时4分钟    课程进度51至55分钟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区分打断候选、确认打断与误打断恢复，理解需要同步处理的系统状态。</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机器人说话时出现用户语音，先判断是否属于有意打断，结合反馈词与当前语境。</w:t>
      </w:r>
    </w:p>
    <w:p>
      <w:pPr>
        <w:pStyle w:val="ListBullet"/>
      </w:pPr>
      <w:r>
        <w:rPr>
          <w:rFonts w:ascii="Noto Sans CJK SC" w:hAnsi="Noto Sans CJK SC" w:eastAsia="Noto Sans CJK SC"/>
          <w:color w:val="000000"/>
        </w:rPr>
        <w:t>确认打断后协同停止播放、取消过期生成，并把对话上下文对齐到已播放内容。</w:t>
      </w:r>
    </w:p>
    <w:p>
      <w:pPr>
        <w:pStyle w:val="ListBullet"/>
      </w:pPr>
      <w:r>
        <w:rPr>
          <w:rFonts w:ascii="Noto Sans CJK SC" w:hAnsi="Noto Sans CJK SC" w:eastAsia="Noto Sans CJK SC"/>
          <w:color w:val="000000"/>
        </w:rPr>
        <w:t>工具执行单独检查取消条件；若只是附和或误触发，应按策略继续或恢复发言。</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请学员想象机器人正在介绍活动安排，用户先说“嗯”，随后说“等等，日期错了”。两次都发生了声音重叠，但意图不同。教学流程把它分成候选、判定和执行：候选阶段观察新语音；若系统选择先暂停，需要保留恢复位置；确认修正后让用户继续说，并协调播放停止和生成取消。只取消模型生成，播放器可能还在播缓冲区里的旧音频；只停止播放器，后台又可能继续生成过期内容。上下文也要反映用户已经听到的部分。工具是另一条执行链，是否取消取决于实际状态和操作性质。对于附和或误触发，可以继续原话或从合适位置恢复。LiveKit 的自适应打断提供了区分附和的产品实例，但本页流程是跨系统的教学设计，不代表所有框架默认行为相同。</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画一个分支流程图：重叠语音候选分为附和、误触发和有意打断；前两路通向继续或恢复，后一条通向播放、生成、上下文、工具四项协调。把“播放取消”和“工具取消”画成不同动作。</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提问：用户说“停”，系统已经取消模型请求，为什么还听见旧回答？参考答案：输出缓冲可能仍在播放，需要单独停止播放；还要同步上下文，并检查工具是否继续执行，不能用一个取消标志替代全部处理。</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是否先暂停再分类、能否恢复原音频，取决于实现；附和识别也会出错，不应承诺所有短应答都不会打断。</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智能打断需要同步播放、生成、上下文与工具执行状态。</w:t>
      </w:r>
    </w:p>
    <w:p>
      <w:pPr>
        <w:spacing w:after="60"/>
      </w:pPr>
      <w:r>
        <w:rPr>
          <w:rFonts w:ascii="Noto Sans CJK SC" w:hAnsi="Noto Sans CJK SC" w:eastAsia="Noto Sans CJK SC"/>
          <w:b/>
          <w:color w:val="000000"/>
          <w:sz w:val="18"/>
        </w:rPr>
        <w:t xml:space="preserve">依据与备课入口  </w:t>
      </w:r>
      <w:hyperlink w:anchor="R20">
        <w:r>
          <w:rPr>
            <w:rFonts w:ascii="Noto Sans CJK SC" w:hAnsi="Noto Sans CJK SC" w:eastAsia="Noto Sans CJK SC"/>
            <w:color w:val="285C8E"/>
            <w:sz w:val="19"/>
          </w:rPr>
          <w:t>R20 取消生成与截断已听上下文</w:t>
        </w:r>
      </w:hyperlink>
      <w:r>
        <w:rPr>
          <w:rFonts w:ascii="Noto Sans CJK SC" w:hAnsi="Noto Sans CJK SC" w:eastAsia="Noto Sans CJK SC"/>
          <w:color w:val="000000"/>
          <w:sz w:val="18"/>
        </w:rPr>
        <w:t xml:space="preserve">  </w:t>
      </w:r>
      <w:hyperlink w:anchor="R22">
        <w:r>
          <w:rPr>
            <w:rFonts w:ascii="Noto Sans CJK SC" w:hAnsi="Noto Sans CJK SC" w:eastAsia="Noto Sans CJK SC"/>
            <w:color w:val="285C8E"/>
            <w:sz w:val="19"/>
          </w:rPr>
          <w:t>R22 话轮开始和结束策略</w:t>
        </w:r>
      </w:hyperlink>
      <w:r>
        <w:rPr>
          <w:rFonts w:ascii="Noto Sans CJK SC" w:hAnsi="Noto Sans CJK SC" w:eastAsia="Noto Sans CJK SC"/>
          <w:color w:val="000000"/>
          <w:sz w:val="18"/>
        </w:rPr>
        <w:t xml:space="preserve">  </w:t>
      </w:r>
      <w:hyperlink w:anchor="R24">
        <w:r>
          <w:rPr>
            <w:rFonts w:ascii="Noto Sans CJK SC" w:hAnsi="Noto Sans CJK SC" w:eastAsia="Noto Sans CJK SC"/>
            <w:color w:val="285C8E"/>
            <w:sz w:val="19"/>
          </w:rPr>
          <w:t>R24 自适应打断与附和</w:t>
        </w:r>
      </w:hyperlink>
    </w:p>
    <w:p>
      <w:bookmarkStart w:id="20" w:name="slide20"/>
      <w:pPr>
        <w:pStyle w:val="Heading1"/>
        <w:pageBreakBefore/>
      </w:pPr>
      <w:r>
        <w:rPr>
          <w:rFonts w:ascii="Noto Sans CJK SC" w:hAnsi="Noto Sans CJK SC" w:eastAsia="Noto Sans CJK SC"/>
          <w:color w:val="000000"/>
        </w:rPr>
        <w:t>20  以真实播放进度对齐双音轨</w:t>
      </w:r>
      <w:bookmarkEnd w:id="20"/>
    </w:p>
    <w:p>
      <w:pPr>
        <w:spacing w:after="160"/>
      </w:pPr>
      <w:r>
        <w:rPr>
          <w:rFonts w:ascii="Noto Sans CJK SC" w:hAnsi="Noto Sans CJK SC" w:eastAsia="Noto Sans CJK SC"/>
          <w:color w:val="000000"/>
          <w:sz w:val="19"/>
        </w:rPr>
        <w:t>PPT第20页    用时4分钟    课程进度55至59分钟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辨认生成、发送与播放位置的区别，理解双音轨同步的依据与观测边界。</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TTS 可能提前生成较长音频，已生成、已发送与已播放是三个不同的位置。</w:t>
      </w:r>
    </w:p>
    <w:p>
      <w:pPr>
        <w:pStyle w:val="ListBullet"/>
      </w:pPr>
      <w:r>
        <w:rPr>
          <w:rFonts w:ascii="Noto Sans CJK SC" w:hAnsi="Noto Sans CJK SC" w:eastAsia="Noto Sans CJK SC"/>
          <w:color w:val="000000"/>
        </w:rPr>
        <w:t>双音轨方案应把收到的用户音频与按播放时钟推进的机器人音频对齐并记录游标。</w:t>
      </w:r>
    </w:p>
    <w:p>
      <w:pPr>
        <w:pStyle w:val="ListBullet"/>
      </w:pPr>
      <w:r>
        <w:rPr>
          <w:rFonts w:ascii="Noto Sans CJK SC" w:hAnsi="Noto Sans CJK SC" w:eastAsia="Noto Sans CJK SC"/>
          <w:color w:val="000000"/>
        </w:rPr>
        <w:t>用户打断时清理未播内容；电话上游没有播放回执时只能估计，须保留误差范围。</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教学示例中，TTS 已经生成八秒语音，发送了六秒，而播放器只播放到二点三秒。用户在此时打断，真正相关的是二点三秒附近的内容。OpenAI 的客户端接口用播放位置截断助手音频，体现了生成和听到之间的区别。若话轮服务采用双音轨，用户轨来自接收流，机器人轨应随播放时钟推进，不能一次塞入全部未来音频。浏览器或本地播放器可以提供播放进度；电话链路则要看媒体网关是否返回播放回执。本地发送完成、网络收到数据，都不能证明对端已经听到对应声音。没有回执时应结合缓冲与链路时延估计并标注不确定性。授课时强调：双音轨是一个系统设计选择，模型是否接收两轨仍须按其输入定义适配。</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画同一时刻的三根进度条，分别标已生成八秒、已发送六秒、已播放二点三秒；下方画用户和机器人两条对齐音轨，在播放游标处标打断。所有数字标为教学示例，电话估计位置用虚线表示。</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提问：把全部已生成 TTS 作为当前机器人音轨，会出现什么问题？参考答案：模型可能看到尚未播放的未来内容，打断定位也会错误；电话上游若缺少播放回执，发送位置只能帮助估计，不能当作真实听到的位置。</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播放回执仍有端点和精度差异；评估应注明使用实测游标还是估计游标，不得把已发送位置等同对端已听到。</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双音轨必须尊重播放时间，发送完成不等于用户已听到。</w:t>
      </w:r>
    </w:p>
    <w:p>
      <w:pPr>
        <w:spacing w:after="60"/>
      </w:pPr>
      <w:r>
        <w:rPr>
          <w:rFonts w:ascii="Noto Sans CJK SC" w:hAnsi="Noto Sans CJK SC" w:eastAsia="Noto Sans CJK SC"/>
          <w:b/>
          <w:color w:val="000000"/>
          <w:sz w:val="18"/>
        </w:rPr>
        <w:t xml:space="preserve">依据与备课入口  </w:t>
      </w:r>
      <w:hyperlink w:anchor="R19">
        <w:r>
          <w:rPr>
            <w:rFonts w:ascii="Noto Sans CJK SC" w:hAnsi="Noto Sans CJK SC" w:eastAsia="Noto Sans CJK SC"/>
            <w:color w:val="285C8E"/>
            <w:sz w:val="19"/>
          </w:rPr>
          <w:t>R19 实时会话与播放管理</w:t>
        </w:r>
      </w:hyperlink>
      <w:r>
        <w:rPr>
          <w:rFonts w:ascii="Noto Sans CJK SC" w:hAnsi="Noto Sans CJK SC" w:eastAsia="Noto Sans CJK SC"/>
          <w:color w:val="000000"/>
          <w:sz w:val="18"/>
        </w:rPr>
        <w:t xml:space="preserve">  </w:t>
      </w:r>
      <w:hyperlink w:anchor="R20">
        <w:r>
          <w:rPr>
            <w:rFonts w:ascii="Noto Sans CJK SC" w:hAnsi="Noto Sans CJK SC" w:eastAsia="Noto Sans CJK SC"/>
            <w:color w:val="285C8E"/>
            <w:sz w:val="19"/>
          </w:rPr>
          <w:t>R20 取消生成与截断已听上下文</w:t>
        </w:r>
      </w:hyperlink>
    </w:p>
    <w:p>
      <w:bookmarkStart w:id="21" w:name="slide21"/>
      <w:pPr>
        <w:pStyle w:val="Heading1"/>
        <w:pageBreakBefore/>
      </w:pPr>
      <w:r>
        <w:rPr>
          <w:rFonts w:ascii="Noto Sans CJK SC" w:hAnsi="Noto Sans CJK SC" w:eastAsia="Noto Sans CJK SC"/>
          <w:color w:val="000000"/>
        </w:rPr>
        <w:t>21  快速反馈与慢速工具执行</w:t>
      </w:r>
      <w:bookmarkEnd w:id="21"/>
    </w:p>
    <w:p>
      <w:pPr>
        <w:spacing w:after="160"/>
      </w:pPr>
      <w:r>
        <w:rPr>
          <w:rFonts w:ascii="Noto Sans CJK SC" w:hAnsi="Noto Sans CJK SC" w:eastAsia="Noto Sans CJK SC"/>
          <w:color w:val="000000"/>
          <w:sz w:val="19"/>
        </w:rPr>
        <w:t>PPT第21页    用时3分钟    课程进度59至62分钟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设计及时但不虚假的反馈，并能正确处理工具执行期间的修正与迟到结果。</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快通道先确认理解和正在执行的动作，慢通道完成检索、推理或业务工具调用。</w:t>
      </w:r>
    </w:p>
    <w:p>
      <w:pPr>
        <w:pStyle w:val="ListBullet"/>
      </w:pPr>
      <w:r>
        <w:rPr>
          <w:rFonts w:ascii="Noto Sans CJK SC" w:hAnsi="Noto Sans CJK SC" w:eastAsia="Noto Sans CJK SC"/>
          <w:color w:val="000000"/>
        </w:rPr>
        <w:t>工具未返回时不声称成功；用户修改要求后，旧任务和结果必须检查是否仍有效。</w:t>
      </w:r>
    </w:p>
    <w:p>
      <w:pPr>
        <w:pStyle w:val="ListBullet"/>
      </w:pPr>
      <w:r>
        <w:rPr>
          <w:rFonts w:ascii="Noto Sans CJK SC" w:hAnsi="Noto Sans CJK SC" w:eastAsia="Noto Sans CJK SC"/>
          <w:color w:val="000000"/>
        </w:rPr>
        <w:t>迟到结果先更新任务状态，再选择合适时机发声，区分答案内容与实际播放控制。</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这一页使用社区活动查询作为教学示例。用户问后天下午有哪些活动，系统可以先说“我来查一下后天下午的安排”，同时调用查询工具。这句话说明理解和行动，没有假装已经拿到答案。等待期间用户又补充“只看室内活动”，系统需要更新任务条件；旧查询即使后来返回，也不能直接照读。教学设计可以给请求和工具调用记录标识、条件版本与执行状态，再判断结果是否适用于当前问题。工具完成只表示内容已准备好，并不要求立即覆盖用户正在说的话；发声仍由话轮控制安排。如果需要更复杂推理，可以委托后台模型；普通慢接口则不必为了快慢分工增加第二个模型。让学员记住，快反馈的目标是减少不明原因的沉默，而不是用没有依据的结论填满等待。</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画两条并行时间线：上方为确认、听取补充、播报结果，下方为查询、条件更新、结果核验。用颜色区分旧请求与新请求，在旧结果进入回复之前放一个有效性检查点，注明为教学设计。</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提问：用户从“明天”改成“后天”，旧工具恰好返回，应该立即报结果吗？参考答案：先核验结果对应的条件与当前意图；过期结果不应直接播报，必要时重查，同时明确告知正在更新查询。</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快慢分工是设计选择，并非所有任务都需要双模型；工具返回、内容生成和音频播放属于不同完成状态。</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及时说明正在做什么，等可靠结果到达再给出事实答案。</w:t>
      </w:r>
    </w:p>
    <w:p>
      <w:pPr>
        <w:spacing w:after="60"/>
      </w:pPr>
      <w:r>
        <w:rPr>
          <w:rFonts w:ascii="Noto Sans CJK SC" w:hAnsi="Noto Sans CJK SC" w:eastAsia="Noto Sans CJK SC"/>
          <w:b/>
          <w:color w:val="000000"/>
          <w:sz w:val="18"/>
        </w:rPr>
        <w:t xml:space="preserve">依据与备课入口  </w:t>
      </w:r>
      <w:hyperlink w:anchor="R19">
        <w:r>
          <w:rPr>
            <w:rFonts w:ascii="Noto Sans CJK SC" w:hAnsi="Noto Sans CJK SC" w:eastAsia="Noto Sans CJK SC"/>
            <w:color w:val="285C8E"/>
            <w:sz w:val="19"/>
          </w:rPr>
          <w:t>R19 实时会话与播放管理</w:t>
        </w:r>
      </w:hyperlink>
      <w:r>
        <w:rPr>
          <w:rFonts w:ascii="Noto Sans CJK SC" w:hAnsi="Noto Sans CJK SC" w:eastAsia="Noto Sans CJK SC"/>
          <w:color w:val="000000"/>
          <w:sz w:val="18"/>
        </w:rPr>
        <w:t xml:space="preserve">  </w:t>
      </w:r>
      <w:hyperlink w:anchor="R29">
        <w:r>
          <w:rPr>
            <w:rFonts w:ascii="Noto Sans CJK SC" w:hAnsi="Noto Sans CJK SC" w:eastAsia="Noto Sans CJK SC"/>
            <w:color w:val="285C8E"/>
            <w:sz w:val="19"/>
          </w:rPr>
          <w:t>R29 快反馈与后台慢任务</w:t>
        </w:r>
      </w:hyperlink>
    </w:p>
    <w:p>
      <w:bookmarkStart w:id="22" w:name="slide22"/>
      <w:pPr>
        <w:pStyle w:val="Heading1"/>
        <w:pageBreakBefore/>
      </w:pPr>
      <w:r>
        <w:rPr>
          <w:rFonts w:ascii="Noto Sans CJK SC" w:hAnsi="Noto Sans CJK SC" w:eastAsia="Noto Sans CJK SC"/>
          <w:color w:val="000000"/>
        </w:rPr>
        <w:t>22  电话客服中的话轮检测</w:t>
      </w:r>
      <w:bookmarkEnd w:id="22"/>
    </w:p>
    <w:p>
      <w:pPr>
        <w:spacing w:after="160"/>
      </w:pPr>
      <w:r>
        <w:rPr>
          <w:rFonts w:ascii="Noto Sans CJK SC" w:hAnsi="Noto Sans CJK SC" w:eastAsia="Noto Sans CJK SC"/>
          <w:color w:val="000000"/>
          <w:sz w:val="19"/>
        </w:rPr>
        <w:t>PPT第22页    用时3分钟    课程进度62至65分钟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把话轮检测用于电话场景，并能区分停顿、背景人声与客户真实打断。</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客户报号码、组织语言或犹豫时会停顿，固定静音阈值需要与语义完成线索配合。</w:t>
      </w:r>
    </w:p>
    <w:p>
      <w:pPr>
        <w:pStyle w:val="ListBullet"/>
      </w:pPr>
      <w:r>
        <w:rPr>
          <w:rFonts w:ascii="Noto Sans CJK SC" w:hAnsi="Noto Sans CJK SC" w:eastAsia="Noto Sans CJK SC"/>
          <w:color w:val="000000"/>
        </w:rPr>
        <w:t>电视与旁人说话可能触发语音检测，应结合目标说话人和对话指向判断是否响应。</w:t>
      </w:r>
    </w:p>
    <w:p>
      <w:pPr>
        <w:pStyle w:val="ListBullet"/>
      </w:pPr>
      <w:r>
        <w:rPr>
          <w:rFonts w:ascii="Noto Sans CJK SC" w:hAnsi="Noto Sans CJK SC" w:eastAsia="Noto Sans CJK SC"/>
          <w:color w:val="000000"/>
        </w:rPr>
        <w:t>用重复澄清、误打断和等待时延评价体验，垂域 ASR 增强与话轮控制分别优化。</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电话教学示例是客户说“帮我查一下上个月的……宽带账单”。停顿可能来自回忆业务名称，直接按短静音结束会让机器人抢话；等待过长又会让客户以为掉线。可以组合 VAD 候选、语义或音频话轮判断以及超时兜底。再加入电视声或旁人的一句“吃饭了”，让学员观察：语音检测正确，不代表机器人应该回答。目标说话人和发言指向需要额外处理，不能假设普通 VAD 已经具备身份判断。业务词、地名和号码识别可通过垂域 ASR 优化，但识别正确也不等于时机正确。验收时建议按报号码、犹豫、明确打断与背景人声分别统计错误，并共同观察等待体验和任务完成情况。模型支持中文不等于已适配特定线路、方言和客户群，仍需场景样本验证。</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制作四格电话情境卡：报号码停顿、业务词犹豫、明确说“等等”、电视背景人声。每格放客户话语与期望行为，下方用一条流程连接语音检测、对话对象判断和话轮决策，案例标为教学示例。</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提问：ASR 把电视里的句子识别得完全正确，系统就应该回答吗？参考答案：不应该直接推断；还需判断是不是服务对象、是否在对机器人说话，以及是否有接话或打断意图，识别准确率不足以评价整体体验。</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号码停顿和方言表现因场景而异；不要把通用模型的语言支持列表或厂商推理时延当作电话效果承诺。</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电话体验取决于听清内容，也取决于判断谁在何时发言。</w:t>
      </w:r>
    </w:p>
    <w:p>
      <w:pPr>
        <w:spacing w:after="60"/>
      </w:pPr>
      <w:r>
        <w:rPr>
          <w:rFonts w:ascii="Noto Sans CJK SC" w:hAnsi="Noto Sans CJK SC" w:eastAsia="Noto Sans CJK SC"/>
          <w:b/>
          <w:color w:val="000000"/>
          <w:sz w:val="18"/>
        </w:rPr>
        <w:t xml:space="preserve">依据与备课入口  </w:t>
      </w:r>
      <w:hyperlink w:anchor="R18">
        <w:r>
          <w:rPr>
            <w:rFonts w:ascii="Noto Sans CJK SC" w:hAnsi="Noto Sans CJK SC" w:eastAsia="Noto Sans CJK SC"/>
            <w:color w:val="285C8E"/>
            <w:sz w:val="19"/>
          </w:rPr>
          <w:t>R18 声学VAD与语义VAD</w:t>
        </w:r>
      </w:hyperlink>
      <w:r>
        <w:rPr>
          <w:rFonts w:ascii="Noto Sans CJK SC" w:hAnsi="Noto Sans CJK SC" w:eastAsia="Noto Sans CJK SC"/>
          <w:color w:val="000000"/>
          <w:sz w:val="18"/>
        </w:rPr>
        <w:t xml:space="preserve">  </w:t>
      </w:r>
      <w:hyperlink w:anchor="R21">
        <w:r>
          <w:rPr>
            <w:rFonts w:ascii="Noto Sans CJK SC" w:hAnsi="Noto Sans CJK SC" w:eastAsia="Noto Sans CJK SC"/>
            <w:color w:val="285C8E"/>
            <w:sz w:val="19"/>
          </w:rPr>
          <w:t>R21 音频完成度检测实例</w:t>
        </w:r>
      </w:hyperlink>
      <w:r>
        <w:rPr>
          <w:rFonts w:ascii="Noto Sans CJK SC" w:hAnsi="Noto Sans CJK SC" w:eastAsia="Noto Sans CJK SC"/>
          <w:color w:val="000000"/>
          <w:sz w:val="18"/>
        </w:rPr>
        <w:t xml:space="preserve">  </w:t>
      </w:r>
      <w:hyperlink w:anchor="R23">
        <w:r>
          <w:rPr>
            <w:rFonts w:ascii="Noto Sans CJK SC" w:hAnsi="Noto Sans CJK SC" w:eastAsia="Noto Sans CJK SC"/>
            <w:color w:val="285C8E"/>
            <w:sz w:val="19"/>
          </w:rPr>
          <w:t>R23 文本与音频话轮检测</w:t>
        </w:r>
      </w:hyperlink>
      <w:r>
        <w:rPr>
          <w:rFonts w:ascii="Noto Sans CJK SC" w:hAnsi="Noto Sans CJK SC" w:eastAsia="Noto Sans CJK SC"/>
          <w:color w:val="000000"/>
          <w:sz w:val="18"/>
        </w:rPr>
        <w:t xml:space="preserve">  </w:t>
      </w:r>
      <w:hyperlink w:anchor="R24">
        <w:r>
          <w:rPr>
            <w:rFonts w:ascii="Noto Sans CJK SC" w:hAnsi="Noto Sans CJK SC" w:eastAsia="Noto Sans CJK SC"/>
            <w:color w:val="285C8E"/>
            <w:sz w:val="19"/>
          </w:rPr>
          <w:t>R24 自适应打断与附和</w:t>
        </w:r>
      </w:hyperlink>
    </w:p>
    <w:p>
      <w:bookmarkStart w:id="23" w:name="slide23"/>
      <w:pPr>
        <w:pStyle w:val="Heading1"/>
        <w:pageBreakBefore/>
      </w:pPr>
      <w:r>
        <w:rPr>
          <w:rFonts w:ascii="Noto Sans CJK SC" w:hAnsi="Noto Sans CJK SC" w:eastAsia="Noto Sans CJK SC"/>
          <w:color w:val="000000"/>
        </w:rPr>
        <w:t>23  养老陪伴中的多模态交互</w:t>
      </w:r>
      <w:bookmarkEnd w:id="23"/>
    </w:p>
    <w:p>
      <w:pPr>
        <w:spacing w:after="160"/>
      </w:pPr>
      <w:r>
        <w:rPr>
          <w:rFonts w:ascii="Noto Sans CJK SC" w:hAnsi="Noto Sans CJK SC" w:eastAsia="Noto Sans CJK SC"/>
          <w:color w:val="000000"/>
          <w:sz w:val="19"/>
        </w:rPr>
        <w:t>PPT第23页    用时3分钟    课程进度65至68分钟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说明视觉线索如何辅助语音交互，并为养老服务设计包容停顿与修正的策略。</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围绕活动查询、生活提醒和陪伴交流设置案例，允许用户慢速表达、补充与修正。</w:t>
      </w:r>
    </w:p>
    <w:p>
      <w:pPr>
        <w:pStyle w:val="ListBullet"/>
      </w:pPr>
      <w:r>
        <w:rPr>
          <w:rFonts w:ascii="Noto Sans CJK SC" w:hAnsi="Noto Sans CJK SC" w:eastAsia="Noto Sans CJK SC"/>
          <w:color w:val="000000"/>
        </w:rPr>
        <w:t>语音之外可引入目光、动作或所指物体作为辅助证据，先说明各类信息是否可用。</w:t>
      </w:r>
    </w:p>
    <w:p>
      <w:pPr>
        <w:pStyle w:val="ListBullet"/>
      </w:pPr>
      <w:r>
        <w:rPr>
          <w:rFonts w:ascii="Noto Sans CJK SC" w:hAnsi="Noto Sans CJK SC" w:eastAsia="Noto Sans CJK SC"/>
          <w:color w:val="000000"/>
        </w:rPr>
        <w:t>看到动作不等于得到明确意图；证据不足时适度澄清，并评估不同用户的交互体验。</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本页以养老服务中的活动查询作为教学示例，避免把技术演示写成医疗判断。老人说“那个……下午的活动”，同时指向屏幕上的一张活动卡，系统可以把画面中的对象作为理解候选，再问“您指的是书法活动吗”。视觉线索能够补充语音上下文，但不能仅凭转头、点头就断定用户让出话轮或确认业务。镜头不可用、人物被遮挡或多人在场时，仍应有可用的语音交互方式。话轮策略也应允许更长的组织语言时间，避免对所有老人设置同一个固定延迟。这里的多模态融合是教学设计方向，不宣称加入视频必然改善效果。建议把语音方案与增加视觉后的方案进行对照，分别观察抢话、错误指代、澄清次数和用户能否顺利完成任务。</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画三张连续场景卡：用户指向活动屏幕并说不完整指代，系统结合语音和画面提出候选，用户明确确认。用虚线表示视觉只是辅助证据；旁边增加镜头不可用时的语音澄清路径，标注教学示例。</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提问：用户点头后又说“不是这个”，系统该依据哪个信号继续？参考答案：应接纳明确修正并澄清目标；点头可能是理解、附和或无关动作，不能直接视为提交业务的确认，更不能覆盖后续语音。</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多模态增益需要对照验证；本页为养老服务教学设计，未声称视觉可以可靠推断身份、情绪或真实意图。</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视觉提供辅助证据，养老交互须允许停顿、澄清与修正。</w:t>
      </w:r>
    </w:p>
    <w:p>
      <w:pPr>
        <w:spacing w:after="60"/>
      </w:pPr>
      <w:r>
        <w:rPr>
          <w:rFonts w:ascii="Noto Sans CJK SC" w:hAnsi="Noto Sans CJK SC" w:eastAsia="Noto Sans CJK SC"/>
          <w:b/>
          <w:color w:val="000000"/>
          <w:sz w:val="18"/>
        </w:rPr>
        <w:t xml:space="preserve">依据与备课入口  </w:t>
      </w:r>
      <w:hyperlink w:anchor="R19">
        <w:r>
          <w:rPr>
            <w:rFonts w:ascii="Noto Sans CJK SC" w:hAnsi="Noto Sans CJK SC" w:eastAsia="Noto Sans CJK SC"/>
            <w:color w:val="285C8E"/>
            <w:sz w:val="19"/>
          </w:rPr>
          <w:t>R19 实时会话与播放管理</w:t>
        </w:r>
      </w:hyperlink>
      <w:r>
        <w:rPr>
          <w:rFonts w:ascii="Noto Sans CJK SC" w:hAnsi="Noto Sans CJK SC" w:eastAsia="Noto Sans CJK SC"/>
          <w:color w:val="000000"/>
          <w:sz w:val="18"/>
        </w:rPr>
        <w:t xml:space="preserve">  </w:t>
      </w:r>
      <w:hyperlink w:anchor="R23">
        <w:r>
          <w:rPr>
            <w:rFonts w:ascii="Noto Sans CJK SC" w:hAnsi="Noto Sans CJK SC" w:eastAsia="Noto Sans CJK SC"/>
            <w:color w:val="285C8E"/>
            <w:sz w:val="19"/>
          </w:rPr>
          <w:t>R23 文本与音频话轮检测</w:t>
        </w:r>
      </w:hyperlink>
      <w:r>
        <w:rPr>
          <w:rFonts w:ascii="Noto Sans CJK SC" w:hAnsi="Noto Sans CJK SC" w:eastAsia="Noto Sans CJK SC"/>
          <w:color w:val="000000"/>
          <w:sz w:val="18"/>
        </w:rPr>
        <w:t xml:space="preserve">  </w:t>
      </w:r>
      <w:hyperlink w:anchor="R24">
        <w:r>
          <w:rPr>
            <w:rFonts w:ascii="Noto Sans CJK SC" w:hAnsi="Noto Sans CJK SC" w:eastAsia="Noto Sans CJK SC"/>
            <w:color w:val="285C8E"/>
            <w:sz w:val="19"/>
          </w:rPr>
          <w:t>R24 自适应打断与附和</w:t>
        </w:r>
      </w:hyperlink>
      <w:r>
        <w:rPr>
          <w:rFonts w:ascii="Noto Sans CJK SC" w:hAnsi="Noto Sans CJK SC" w:eastAsia="Noto Sans CJK SC"/>
          <w:color w:val="000000"/>
          <w:sz w:val="18"/>
        </w:rPr>
        <w:t xml:space="preserve">  </w:t>
      </w:r>
      <w:hyperlink w:anchor="R11">
        <w:r>
          <w:rPr>
            <w:rFonts w:ascii="Noto Sans CJK SC" w:hAnsi="Noto Sans CJK SC" w:eastAsia="Noto Sans CJK SC"/>
            <w:color w:val="285C8E"/>
            <w:sz w:val="19"/>
          </w:rPr>
          <w:t>R11 第一视角多模态活动预测</w:t>
        </w:r>
      </w:hyperlink>
      <w:r>
        <w:rPr>
          <w:rFonts w:ascii="Noto Sans CJK SC" w:hAnsi="Noto Sans CJK SC" w:eastAsia="Noto Sans CJK SC"/>
          <w:color w:val="000000"/>
          <w:sz w:val="18"/>
        </w:rPr>
        <w:t xml:space="preserve">  </w:t>
      </w:r>
      <w:hyperlink w:anchor="R13">
        <w:r>
          <w:rPr>
            <w:rFonts w:ascii="Noto Sans CJK SC" w:hAnsi="Noto Sans CJK SC" w:eastAsia="Noto Sans CJK SC"/>
            <w:color w:val="285C8E"/>
            <w:sz w:val="19"/>
          </w:rPr>
          <w:t>R13 多模态全双工时间轴</w:t>
        </w:r>
      </w:hyperlink>
    </w:p>
    <w:p>
      <w:bookmarkStart w:id="24" w:name="slide24"/>
      <w:pPr>
        <w:pStyle w:val="Heading1"/>
        <w:pageBreakBefore/>
      </w:pPr>
      <w:r>
        <w:rPr>
          <w:rFonts w:ascii="Noto Sans CJK SC" w:hAnsi="Noto Sans CJK SC" w:eastAsia="Noto Sans CJK SC"/>
          <w:color w:val="000000"/>
        </w:rPr>
        <w:t>24  沙箱操作与工具调用中的语音控制</w:t>
      </w:r>
      <w:bookmarkEnd w:id="24"/>
    </w:p>
    <w:p>
      <w:pPr>
        <w:spacing w:after="160"/>
      </w:pPr>
      <w:r>
        <w:rPr>
          <w:rFonts w:ascii="Noto Sans CJK SC" w:hAnsi="Noto Sans CJK SC" w:eastAsia="Noto Sans CJK SC"/>
          <w:color w:val="000000"/>
          <w:sz w:val="19"/>
        </w:rPr>
        <w:t>PPT第24页    用时3分钟    课程进度68至71分钟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区分暂停说话与停止业务执行，并能解释工具检查点和结果确认的作用。</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语音指令可以改变正在进行的界面操作或工具任务，但需要先识别当前执行阶段。</w:t>
      </w:r>
    </w:p>
    <w:p>
      <w:pPr>
        <w:pStyle w:val="ListBullet"/>
      </w:pPr>
      <w:r>
        <w:rPr>
          <w:rFonts w:ascii="Noto Sans CJK SC" w:hAnsi="Noto Sans CJK SC" w:eastAsia="Noto Sans CJK SC"/>
          <w:color w:val="000000"/>
        </w:rPr>
        <w:t>在搜索、填写和提交之间记录检查点，说明哪些步骤可取消、哪些已经产生结果。</w:t>
      </w:r>
    </w:p>
    <w:p>
      <w:pPr>
        <w:pStyle w:val="ListBullet"/>
      </w:pPr>
      <w:r>
        <w:rPr>
          <w:rFonts w:ascii="Noto Sans CJK SC" w:hAnsi="Noto Sans CJK SC" w:eastAsia="Noto Sans CJK SC"/>
          <w:color w:val="000000"/>
        </w:rPr>
        <w:t>暂停播报不等于撤销已提交订单；根据确认状态选择继续、重查、撤销或请求补充。</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教学示例是用户让智能体在沙箱网页里预约社区活动。任务可能经过搜索活动、填写信息、提交预约和读取确认结果四步。用户在填写阶段说“先别提交”，系统应停止后续提交并保存当前检查点；若已经收到预约成功结果，再说“取消”，就需要走业务撤销流程，不能只关闭语音输出。若提交请求已发出但结果未知，先核查状态，避免重复点击导致重复预约。课堂上把检查点理解为任务状态记录，而不是录下一段屏幕视频就能自动恢复。语音层负责让出发言机会和理解新要求，执行层负责确定能否停止、是否已完成以及下一步怎么做。本页强调对话状态与业务状态的协同，不绑定具体沙箱产品；示例中的状态和流程均属于教学设计。</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画任务状态图：搜索、填写、提交中、已确认四个状态纵向排列；从填写引出暂停分支，从提交中引出查状态分支，从已确认引出撤销流程。图侧单独放播放暂停开关，标出它不改变订单状态。</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提问：用户打断时页面仍在等待提交结果，能否立即重试一次？参考答案：应先检查原请求和业务记录的状态；未知不等于失败，盲目重试可能重复执行，确认后再决定继续、撤销或重新提交。</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检查点和取消能力需由执行系统实现；无法撤销的既成结果不能靠清空对话消除，示例不代表所有工具可回滚。</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语音控制应了解任务状态，暂停说话不会自动撤销操作。</w:t>
      </w:r>
    </w:p>
    <w:p>
      <w:pPr>
        <w:spacing w:after="60"/>
      </w:pPr>
      <w:r>
        <w:rPr>
          <w:rFonts w:ascii="Noto Sans CJK SC" w:hAnsi="Noto Sans CJK SC" w:eastAsia="Noto Sans CJK SC"/>
          <w:b/>
          <w:color w:val="000000"/>
          <w:sz w:val="18"/>
        </w:rPr>
        <w:t xml:space="preserve">依据与备课入口  </w:t>
      </w:r>
      <w:hyperlink w:anchor="R19">
        <w:r>
          <w:rPr>
            <w:rFonts w:ascii="Noto Sans CJK SC" w:hAnsi="Noto Sans CJK SC" w:eastAsia="Noto Sans CJK SC"/>
            <w:color w:val="285C8E"/>
            <w:sz w:val="19"/>
          </w:rPr>
          <w:t>R19 实时会话与播放管理</w:t>
        </w:r>
      </w:hyperlink>
      <w:r>
        <w:rPr>
          <w:rFonts w:ascii="Noto Sans CJK SC" w:hAnsi="Noto Sans CJK SC" w:eastAsia="Noto Sans CJK SC"/>
          <w:color w:val="000000"/>
          <w:sz w:val="18"/>
        </w:rPr>
        <w:t xml:space="preserve">  </w:t>
      </w:r>
      <w:hyperlink w:anchor="R20">
        <w:r>
          <w:rPr>
            <w:rFonts w:ascii="Noto Sans CJK SC" w:hAnsi="Noto Sans CJK SC" w:eastAsia="Noto Sans CJK SC"/>
            <w:color w:val="285C8E"/>
            <w:sz w:val="19"/>
          </w:rPr>
          <w:t>R20 取消生成与截断已听上下文</w:t>
        </w:r>
      </w:hyperlink>
      <w:r>
        <w:rPr>
          <w:rFonts w:ascii="Noto Sans CJK SC" w:hAnsi="Noto Sans CJK SC" w:eastAsia="Noto Sans CJK SC"/>
          <w:color w:val="000000"/>
          <w:sz w:val="18"/>
        </w:rPr>
        <w:t xml:space="preserve">  </w:t>
      </w:r>
      <w:hyperlink w:anchor="R29">
        <w:r>
          <w:rPr>
            <w:rFonts w:ascii="Noto Sans CJK SC" w:hAnsi="Noto Sans CJK SC" w:eastAsia="Noto Sans CJK SC"/>
            <w:color w:val="285C8E"/>
            <w:sz w:val="19"/>
          </w:rPr>
          <w:t>R29 快反馈与后台慢任务</w:t>
        </w:r>
      </w:hyperlink>
    </w:p>
    <w:p>
      <w:bookmarkStart w:id="25" w:name="slide25"/>
      <w:pPr>
        <w:pStyle w:val="Heading1"/>
        <w:pageBreakBefore/>
      </w:pPr>
      <w:r>
        <w:rPr>
          <w:rFonts w:ascii="Noto Sans CJK SC" w:hAnsi="Noto Sans CJK SC" w:eastAsia="Noto Sans CJK SC"/>
          <w:color w:val="000000"/>
        </w:rPr>
        <w:t>25  从语音标签到行为标注</w:t>
      </w:r>
      <w:bookmarkEnd w:id="25"/>
    </w:p>
    <w:p>
      <w:pPr>
        <w:spacing w:after="160"/>
      </w:pPr>
      <w:r>
        <w:rPr>
          <w:rFonts w:ascii="Noto Sans CJK SC" w:hAnsi="Noto Sans CJK SC" w:eastAsia="Noto Sans CJK SC"/>
          <w:color w:val="000000"/>
          <w:sz w:val="19"/>
        </w:rPr>
        <w:t>PPT第25页    用时3分钟    课程进度71至74分钟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能将语音活动标签作为候选入口，并设计包含语用复核、困难负例和数据隔离的标注流程。</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佩戴者与他人的讲话起止只说明语音活动，不等于已标清发言权转移、附和或真实打断。</w:t>
      </w:r>
    </w:p>
    <w:p>
      <w:pPr>
        <w:pStyle w:val="ListBullet"/>
      </w:pPr>
      <w:r>
        <w:rPr>
          <w:rFonts w:ascii="Noto Sans CJK SC" w:hAnsi="Noto Sans CJK SC" w:eastAsia="Noto Sans CJK SC"/>
          <w:color w:val="000000"/>
        </w:rPr>
        <w:t>先由起声、停声与重叠关系生成候选，再结合转写和音视频上下文进行语义判定与人工复核。</w:t>
      </w:r>
    </w:p>
    <w:p>
      <w:pPr>
        <w:pStyle w:val="ListBullet"/>
      </w:pPr>
      <w:r>
        <w:rPr>
          <w:rFonts w:ascii="Noto Sans CJK SC" w:hAnsi="Noto Sans CJK SC" w:eastAsia="Noto Sans CJK SC"/>
          <w:color w:val="000000"/>
        </w:rPr>
        <w:t>保留话轮中途停顿等困难负例，对不确定情况单独处理，候选规则和阈值在开发侧确定。</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用同一条佩戴者起声标签说明行为歧义：它可能是正式回答，也可能只是“嗯”或一次没有取得发言权的插话。因此已有语音零一标签可以降低候选搜索成本，却不能自动成为行为金标。建议先用起止变化和双方重叠关系定位片段，再查看转写、声学线索和必要的画面，判定谁在持有发言权；自动模型用于初判，人工负责最终复核。特别保留他人暂停后继续、佩戴者未接话的区间，作为中途停顿困难负例，否则系统到处抢话也可能得到好分数。不确定片段要记录排除原因。人工允许回看完整上下文，但模型输入必须遵守因果限制；候选规则、阈值及超参数在训练与开发侧确定，最终测试侧只用于报告。</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建议原创画出“活动标签—候选片段—语义初判—人工复核—行为标注”流程，下方配一段中途停顿时间轴。分别用颜色显示正例、困难负例和待定片段，并标明模型在线输入与人工回看范围不同。</w:t>
      </w:r>
    </w:p>
    <w:p>
      <w:r>
        <w:rPr>
          <w:rFonts w:ascii="Noto Sans CJK SC" w:hAnsi="Noto Sans CJK SC" w:eastAsia="Noto Sans CJK SC"/>
          <w:b/>
          <w:color w:val="000000"/>
        </w:rPr>
        <w:t xml:space="preserve">互动问答  </w:t>
      </w:r>
      <w:r>
        <w:rPr>
          <w:rFonts w:ascii="Noto Sans CJK SC" w:hAnsi="Noto Sans CJK SC" w:eastAsia="Noto Sans CJK SC"/>
          <w:color w:val="000000"/>
        </w:rPr>
        <w:t>原创课堂案例：他人说“我想查一下……”后停顿，佩戴者始终没说话，随后他人继续。提问：这段静音该删掉吗？参考答案：应保留为中途停顿负例，用来检验系统是否错误抢话，而非只统计起声附近。</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不要把测试集用于选择候选规则或决策阈值；未成功的打断尝试如何处理，应事先按任务定义固定口径。</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活动标签负责定位候选，语用复核才能形成行为金标。</w:t>
      </w:r>
    </w:p>
    <w:p>
      <w:pPr>
        <w:spacing w:after="60"/>
      </w:pPr>
      <w:r>
        <w:rPr>
          <w:rFonts w:ascii="Noto Sans CJK SC" w:hAnsi="Noto Sans CJK SC" w:eastAsia="Noto Sans CJK SC"/>
          <w:b/>
          <w:color w:val="000000"/>
          <w:sz w:val="18"/>
        </w:rPr>
        <w:t xml:space="preserve">依据与备课入口  </w:t>
      </w:r>
      <w:hyperlink w:anchor="R11">
        <w:r>
          <w:rPr>
            <w:rFonts w:ascii="Noto Sans CJK SC" w:hAnsi="Noto Sans CJK SC" w:eastAsia="Noto Sans CJK SC"/>
            <w:color w:val="285C8E"/>
            <w:sz w:val="19"/>
          </w:rPr>
          <w:t>R11 第一视角多模态活动预测</w:t>
        </w:r>
      </w:hyperlink>
      <w:r>
        <w:rPr>
          <w:rFonts w:ascii="Noto Sans CJK SC" w:hAnsi="Noto Sans CJK SC" w:eastAsia="Noto Sans CJK SC"/>
          <w:color w:val="000000"/>
          <w:sz w:val="18"/>
        </w:rPr>
        <w:t xml:space="preserve">  </w:t>
      </w:r>
      <w:hyperlink w:anchor="R14">
        <w:r>
          <w:rPr>
            <w:rFonts w:ascii="Noto Sans CJK SC" w:hAnsi="Noto Sans CJK SC" w:eastAsia="Noto Sans CJK SC"/>
            <w:color w:val="285C8E"/>
            <w:sz w:val="19"/>
          </w:rPr>
          <w:t>R14 EOT与INT的统一行为评测</w:t>
        </w:r>
      </w:hyperlink>
      <w:r>
        <w:rPr>
          <w:rFonts w:ascii="Noto Sans CJK SC" w:hAnsi="Noto Sans CJK SC" w:eastAsia="Noto Sans CJK SC"/>
          <w:color w:val="000000"/>
          <w:sz w:val="18"/>
        </w:rPr>
        <w:t xml:space="preserve">  </w:t>
      </w:r>
      <w:hyperlink w:anchor="R32">
        <w:r>
          <w:rPr>
            <w:rFonts w:ascii="Noto Sans CJK SC" w:hAnsi="Noto Sans CJK SC" w:eastAsia="Noto Sans CJK SC"/>
            <w:color w:val="285C8E"/>
            <w:sz w:val="19"/>
          </w:rPr>
          <w:t>R32 因果提交时间和计分单位</w:t>
        </w:r>
      </w:hyperlink>
    </w:p>
    <w:p>
      <w:bookmarkStart w:id="26" w:name="slide26"/>
      <w:pPr>
        <w:pStyle w:val="Heading1"/>
        <w:pageBreakBefore/>
      </w:pPr>
      <w:r>
        <w:rPr>
          <w:rFonts w:ascii="Noto Sans CJK SC" w:hAnsi="Noto Sans CJK SC" w:eastAsia="Noto Sans CJK SC"/>
          <w:color w:val="000000"/>
        </w:rPr>
        <w:t>26  准确率与延迟应该怎样衡量</w:t>
      </w:r>
      <w:bookmarkEnd w:id="26"/>
    </w:p>
    <w:p>
      <w:pPr>
        <w:spacing w:after="160"/>
      </w:pPr>
      <w:r>
        <w:rPr>
          <w:rFonts w:ascii="Noto Sans CJK SC" w:hAnsi="Noto Sans CJK SC" w:eastAsia="Noto Sans CJK SC"/>
          <w:color w:val="000000"/>
          <w:sz w:val="19"/>
        </w:rPr>
        <w:t>PPT第26页    用时4分钟    课程进度74至78分钟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能同时报告检出、误触发与延迟，并区分模型决策、回复出声和实际停播的计时口径。</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结束与打断任务分别报告召回、误触发和延迟分布，避免大量容易负例把整体准确率抬高。</w:t>
      </w:r>
    </w:p>
    <w:p>
      <w:pPr>
        <w:pStyle w:val="ListBullet"/>
      </w:pPr>
      <w:r>
        <w:rPr>
          <w:rFonts w:ascii="Noto Sans CJK SC" w:hAnsi="Noto Sans CJK SC" w:eastAsia="Noto Sans CJK SC"/>
          <w:color w:val="000000"/>
        </w:rPr>
        <w:t>明确误报分母是负例区间、对话次数还是时间长度，延迟必须写清起点、终点和统计对象。</w:t>
      </w:r>
    </w:p>
    <w:p>
      <w:pPr>
        <w:pStyle w:val="ListBullet"/>
      </w:pPr>
      <w:r>
        <w:rPr>
          <w:rFonts w:ascii="Noto Sans CJK SC" w:hAnsi="Noto Sans CJK SC" w:eastAsia="Noto Sans CJK SC"/>
          <w:color w:val="000000"/>
        </w:rPr>
        <w:t>检测提交、回复首声与实际停播使用不同计时，成功事件的快速反应不能掩盖大量漏检。</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先说明为什么只报准确率不足：当需要动作的事件很少时，一直不触发也可能看起来很准。结束和打断应各自报告规定窗口内的召回、困难负例上的误触发，以及成功事件的延迟分位数，同时保留遗漏比例。以TurnBench为例，误报率按可计分负例区间计算，并非每分钟误报次数；它的延迟是模型提交与标注边界之差，提前提交可以得到负值。工程上还要另计用户说完到回复音频可听见、用户打断到机器人实际停止播放的时间，不能用取消请求被接收代替停声。建议将召回、误触发与延迟放在同一张表里，再补充端到端播放指标。讨论最快的少量成功案例之前，先看有多少事件根本没有被及时发现。</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建议原创制作三条并列计时线：真实结束到模型提交、真实结束到回复首声、用户打断到机器人停声。右侧放空白验收表，列出召回、误触发、延迟中位数和高分位数，用同一案例填表。</w:t>
      </w:r>
    </w:p>
    <w:p>
      <w:r>
        <w:rPr>
          <w:rFonts w:ascii="Noto Sans CJK SC" w:hAnsi="Noto Sans CJK SC" w:eastAsia="Noto Sans CJK SC"/>
          <w:b/>
          <w:color w:val="000000"/>
        </w:rPr>
        <w:t xml:space="preserve">互动问答  </w:t>
      </w:r>
      <w:r>
        <w:rPr>
          <w:rFonts w:ascii="Noto Sans CJK SC" w:hAnsi="Noto Sans CJK SC" w:eastAsia="Noto Sans CJK SC"/>
          <w:color w:val="000000"/>
        </w:rPr>
        <w:t>原创课堂案例：甲检出九十次且较慢，乙只检出十次但都很快，总计一百个真实事件。提问：能否只按乙的低延迟选型？参考答案：不能；应同时比较漏检、误触发和同等错误预算下的延迟。</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不同延迟指标没有共同分母与时钟时不能横比；只展示成功子集的中位数会掩盖遗漏及长尾体验问题。</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把召回、误触发与完整计时一起看，才知道系统是否可用。</w:t>
      </w:r>
    </w:p>
    <w:p>
      <w:pPr>
        <w:spacing w:after="60"/>
      </w:pPr>
      <w:r>
        <w:rPr>
          <w:rFonts w:ascii="Noto Sans CJK SC" w:hAnsi="Noto Sans CJK SC" w:eastAsia="Noto Sans CJK SC"/>
          <w:b/>
          <w:color w:val="000000"/>
          <w:sz w:val="18"/>
        </w:rPr>
        <w:t xml:space="preserve">依据与备课入口  </w:t>
      </w:r>
      <w:hyperlink w:anchor="R12">
        <w:r>
          <w:rPr>
            <w:rFonts w:ascii="Noto Sans CJK SC" w:hAnsi="Noto Sans CJK SC" w:eastAsia="Noto Sans CJK SC"/>
            <w:color w:val="285C8E"/>
            <w:sz w:val="19"/>
          </w:rPr>
          <w:t>R12 语音全双工生成</w:t>
        </w:r>
      </w:hyperlink>
      <w:r>
        <w:rPr>
          <w:rFonts w:ascii="Noto Sans CJK SC" w:hAnsi="Noto Sans CJK SC" w:eastAsia="Noto Sans CJK SC"/>
          <w:color w:val="000000"/>
          <w:sz w:val="18"/>
        </w:rPr>
        <w:t xml:space="preserve">  </w:t>
      </w:r>
      <w:hyperlink w:anchor="R13">
        <w:r>
          <w:rPr>
            <w:rFonts w:ascii="Noto Sans CJK SC" w:hAnsi="Noto Sans CJK SC" w:eastAsia="Noto Sans CJK SC"/>
            <w:color w:val="285C8E"/>
            <w:sz w:val="19"/>
          </w:rPr>
          <w:t>R13 多模态全双工时间轴</w:t>
        </w:r>
      </w:hyperlink>
      <w:r>
        <w:rPr>
          <w:rFonts w:ascii="Noto Sans CJK SC" w:hAnsi="Noto Sans CJK SC" w:eastAsia="Noto Sans CJK SC"/>
          <w:color w:val="000000"/>
          <w:sz w:val="18"/>
        </w:rPr>
        <w:t xml:space="preserve">  </w:t>
      </w:r>
      <w:hyperlink w:anchor="R14">
        <w:r>
          <w:rPr>
            <w:rFonts w:ascii="Noto Sans CJK SC" w:hAnsi="Noto Sans CJK SC" w:eastAsia="Noto Sans CJK SC"/>
            <w:color w:val="285C8E"/>
            <w:sz w:val="19"/>
          </w:rPr>
          <w:t>R14 EOT与INT的统一行为评测</w:t>
        </w:r>
      </w:hyperlink>
      <w:r>
        <w:rPr>
          <w:rFonts w:ascii="Noto Sans CJK SC" w:hAnsi="Noto Sans CJK SC" w:eastAsia="Noto Sans CJK SC"/>
          <w:color w:val="000000"/>
          <w:sz w:val="18"/>
        </w:rPr>
        <w:t xml:space="preserve">  </w:t>
      </w:r>
      <w:hyperlink w:anchor="R32">
        <w:r>
          <w:rPr>
            <w:rFonts w:ascii="Noto Sans CJK SC" w:hAnsi="Noto Sans CJK SC" w:eastAsia="Noto Sans CJK SC"/>
            <w:color w:val="285C8E"/>
            <w:sz w:val="19"/>
          </w:rPr>
          <w:t>R32 因果提交时间和计分单位</w:t>
        </w:r>
      </w:hyperlink>
    </w:p>
    <w:p>
      <w:bookmarkStart w:id="27" w:name="slide27"/>
      <w:pPr>
        <w:pStyle w:val="Heading1"/>
        <w:pageBreakBefore/>
      </w:pPr>
      <w:r>
        <w:rPr>
          <w:rFonts w:ascii="Noto Sans CJK SC" w:hAnsi="Noto Sans CJK SC" w:eastAsia="Noto Sans CJK SC"/>
          <w:color w:val="000000"/>
        </w:rPr>
        <w:t>27  如何阅读话轮检测基准</w:t>
      </w:r>
      <w:bookmarkEnd w:id="27"/>
    </w:p>
    <w:p>
      <w:pPr>
        <w:spacing w:after="160"/>
      </w:pPr>
      <w:r>
        <w:rPr>
          <w:rFonts w:ascii="Noto Sans CJK SC" w:hAnsi="Noto Sans CJK SC" w:eastAsia="Noto Sans CJK SC"/>
          <w:color w:val="000000"/>
          <w:sz w:val="19"/>
        </w:rPr>
        <w:t>PPT第27页    用时3分钟    课程进度78至81分钟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能按任务、数据、输入、适配和计分协议审读基准，判断结果能够支持哪些业务结论。</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先核对任务定义、语言、通道与会话类型，再看正负例、排除项和时间容忍如何设置。</w:t>
      </w:r>
    </w:p>
    <w:p>
      <w:pPr>
        <w:pStyle w:val="ListBullet"/>
      </w:pPr>
      <w:r>
        <w:rPr>
          <w:rFonts w:ascii="Noto Sans CJK SC" w:hAnsi="Noto Sans CJK SC" w:eastAsia="Noto Sans CJK SC"/>
          <w:color w:val="000000"/>
        </w:rPr>
        <w:t>区分模型原生能力与基准适配：是否额外训练、如何将输出转为事件、阈值在哪里选择。</w:t>
      </w:r>
    </w:p>
    <w:p>
      <w:pPr>
        <w:pStyle w:val="ListBullet"/>
      </w:pPr>
      <w:r>
        <w:rPr>
          <w:rFonts w:ascii="Noto Sans CJK SC" w:hAnsi="Noto Sans CJK SC" w:eastAsia="Noto Sans CJK SC"/>
          <w:color w:val="000000"/>
        </w:rPr>
        <w:t>同一基准也应分场景分析；跨基准的逐帧分数、事件召回和生成质量不能直接排成总榜。</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以TurnBench示范阅读顺序。先确认它评价的是结束与打断事件，使用独立通道录制的英语双人会话，覆盖六种交谈类型并采用多人标注。再看负例是否包含中途停顿与附和，不确定打断如何排除，以及触发时间怎样匹配。随后核对模型是否在额外训练数据上适配，原始输出如何转成事件，不能把模型家族名称当成任意开源权重的保证。论文还提示，附和较密集的交谈类型可能暴露更多打断误报，因此总体平均数不足以支撑场景选型。最后与EgoSpeak对照：后者的逐帧活动预测回答不同问题。建议把基准看成帮助定位失败的实验协议，读清版本、输入和错误类型，再讨论能否迁移到中文业务。</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建议原创绘制一张“基准阅读卡”，按任务、数据、输入、适配、计分、局限六格填写TurnBench信息。旁边放EgoSpeak任务卡，只比较研究问题与指标单位，不拼接不同基准的成绩柱状图。</w:t>
      </w:r>
    </w:p>
    <w:p>
      <w:r>
        <w:rPr>
          <w:rFonts w:ascii="Noto Sans CJK SC" w:hAnsi="Noto Sans CJK SC" w:eastAsia="Noto Sans CJK SC"/>
          <w:b/>
          <w:color w:val="000000"/>
        </w:rPr>
        <w:t xml:space="preserve">互动问答  </w:t>
      </w:r>
      <w:r>
        <w:rPr>
          <w:rFonts w:ascii="Noto Sans CJK SC" w:hAnsi="Noto Sans CJK SC" w:eastAsia="Noto Sans CJK SC"/>
          <w:color w:val="000000"/>
        </w:rPr>
        <w:t>原创课堂案例：某模型在英语双通道基准表现很好，采购方准备直接用于中文营业厅。提问：还缺什么证据？参考答案：中文、远场混音、旁人干扰与业务话术的独立评测，以及实际播放链路验证。</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TurnBench与多轮推理的TurnBench-MS不是同一基准；论文接收状态、评分代码版本与模型适配条件应写清。</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先读清任务与评测条件，再判断一项分数能支持什么结论。</w:t>
      </w:r>
    </w:p>
    <w:p>
      <w:pPr>
        <w:spacing w:after="60"/>
      </w:pPr>
      <w:r>
        <w:rPr>
          <w:rFonts w:ascii="Noto Sans CJK SC" w:hAnsi="Noto Sans CJK SC" w:eastAsia="Noto Sans CJK SC"/>
          <w:b/>
          <w:color w:val="000000"/>
          <w:sz w:val="18"/>
        </w:rPr>
        <w:t xml:space="preserve">依据与备课入口  </w:t>
      </w:r>
      <w:hyperlink w:anchor="R11">
        <w:r>
          <w:rPr>
            <w:rFonts w:ascii="Noto Sans CJK SC" w:hAnsi="Noto Sans CJK SC" w:eastAsia="Noto Sans CJK SC"/>
            <w:color w:val="285C8E"/>
            <w:sz w:val="19"/>
          </w:rPr>
          <w:t>R11 第一视角多模态活动预测</w:t>
        </w:r>
      </w:hyperlink>
      <w:r>
        <w:rPr>
          <w:rFonts w:ascii="Noto Sans CJK SC" w:hAnsi="Noto Sans CJK SC" w:eastAsia="Noto Sans CJK SC"/>
          <w:color w:val="000000"/>
          <w:sz w:val="18"/>
        </w:rPr>
        <w:t xml:space="preserve">  </w:t>
      </w:r>
      <w:hyperlink w:anchor="R14">
        <w:r>
          <w:rPr>
            <w:rFonts w:ascii="Noto Sans CJK SC" w:hAnsi="Noto Sans CJK SC" w:eastAsia="Noto Sans CJK SC"/>
            <w:color w:val="285C8E"/>
            <w:sz w:val="19"/>
          </w:rPr>
          <w:t>R14 EOT与INT的统一行为评测</w:t>
        </w:r>
      </w:hyperlink>
      <w:r>
        <w:rPr>
          <w:rFonts w:ascii="Noto Sans CJK SC" w:hAnsi="Noto Sans CJK SC" w:eastAsia="Noto Sans CJK SC"/>
          <w:color w:val="000000"/>
          <w:sz w:val="18"/>
        </w:rPr>
        <w:t xml:space="preserve">  </w:t>
      </w:r>
      <w:hyperlink w:anchor="R31">
        <w:r>
          <w:rPr>
            <w:rFonts w:ascii="Noto Sans CJK SC" w:hAnsi="Noto Sans CJK SC" w:eastAsia="Noto Sans CJK SC"/>
            <w:color w:val="285C8E"/>
            <w:sz w:val="19"/>
          </w:rPr>
          <w:t>R31 为什么要评测对话时机</w:t>
        </w:r>
      </w:hyperlink>
      <w:r>
        <w:rPr>
          <w:rFonts w:ascii="Noto Sans CJK SC" w:hAnsi="Noto Sans CJK SC" w:eastAsia="Noto Sans CJK SC"/>
          <w:color w:val="000000"/>
          <w:sz w:val="18"/>
        </w:rPr>
        <w:t xml:space="preserve">  </w:t>
      </w:r>
      <w:hyperlink w:anchor="R32">
        <w:r>
          <w:rPr>
            <w:rFonts w:ascii="Noto Sans CJK SC" w:hAnsi="Noto Sans CJK SC" w:eastAsia="Noto Sans CJK SC"/>
            <w:color w:val="285C8E"/>
            <w:sz w:val="19"/>
          </w:rPr>
          <w:t>R32 因果提交时间和计分单位</w:t>
        </w:r>
      </w:hyperlink>
    </w:p>
    <w:p>
      <w:bookmarkStart w:id="28" w:name="slide28"/>
      <w:pPr>
        <w:pStyle w:val="Heading1"/>
        <w:pageBreakBefore/>
      </w:pPr>
      <w:r>
        <w:rPr>
          <w:rFonts w:ascii="Noto Sans CJK SC" w:hAnsi="Noto Sans CJK SC" w:eastAsia="Noto Sans CJK SC"/>
          <w:color w:val="000000"/>
        </w:rPr>
        <w:t>28  怎样设计可比较的业务实验</w:t>
      </w:r>
      <w:bookmarkEnd w:id="28"/>
    </w:p>
    <w:p>
      <w:pPr>
        <w:spacing w:after="160"/>
      </w:pPr>
      <w:r>
        <w:rPr>
          <w:rFonts w:ascii="Noto Sans CJK SC" w:hAnsi="Noto Sans CJK SC" w:eastAsia="Noto Sans CJK SC"/>
          <w:color w:val="000000"/>
          <w:sz w:val="19"/>
        </w:rPr>
        <w:t>PPT第28页    用时3分钟    课程进度81至84分钟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能为真实业务设计固定数据与计时口径的对照实验，并把模型改进对应到明确失败类型。</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先建立共享回放集与固定行为标签，覆盖正常结束、长停顿、附和、纠正、旁人和回声。</w:t>
      </w:r>
    </w:p>
    <w:p>
      <w:pPr>
        <w:pStyle w:val="ListBullet"/>
      </w:pPr>
      <w:r>
        <w:rPr>
          <w:rFonts w:ascii="Noto Sans CJK SC" w:hAnsi="Noto Sans CJK SC" w:eastAsia="Noto Sans CJK SC"/>
          <w:color w:val="000000"/>
        </w:rPr>
        <w:t>统一输入时间、开发集阈值选择与评分脚本，分别记录模型判断和系统实际动作的结果。</w:t>
      </w:r>
    </w:p>
    <w:p>
      <w:pPr>
        <w:pStyle w:val="ListBullet"/>
      </w:pPr>
      <w:r>
        <w:rPr>
          <w:rFonts w:ascii="Noto Sans CJK SC" w:hAnsi="Noto Sans CJK SC" w:eastAsia="Noto Sans CJK SC"/>
          <w:color w:val="000000"/>
        </w:rPr>
        <w:t>按语言、场景和失败类型拆分结果，结合硬件资源与长尾延迟，验证每项改动解决了什么。</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这一页给出原创业务实验建议。先从明确的问题出发，例如长停顿误截断多，或旁人说话导致机器人频繁停播，再建设共享的带时间戳回放集。基础对照可包括现有静音规则和一个学习式检测器，之后逐项加入文本、主用户筛选或视觉线索，避免一次更换整条链路而无法解释收益。各方案使用相同测试录音、行为定义和评分版本，在开发集按预定错误预算选择工作点，测试阶段固定配置。回放负责检验因果决策，在线小规模验证负责测量收音、网络与播放带来的额外影响。最后同时列出总体和分场景结果、遗漏案例、资源消耗与实际停声时间；若只改善平均延迟却增加关键业务误截断，应按预定业务代价重新判断。</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建议原创绘制实验矩阵：行是现有方案和逐项增强方案，列是正常结束、长停顿、附和、旁人、回声。每格填写召回、误触发和延迟；表下注明固定录音、固定标签、固定评分版本与独立测试。</w:t>
      </w:r>
    </w:p>
    <w:p>
      <w:r>
        <w:rPr>
          <w:rFonts w:ascii="Noto Sans CJK SC" w:hAnsi="Noto Sans CJK SC" w:eastAsia="Noto Sans CJK SC"/>
          <w:b/>
          <w:color w:val="000000"/>
        </w:rPr>
        <w:t xml:space="preserve">互动问答  </w:t>
      </w:r>
      <w:r>
        <w:rPr>
          <w:rFonts w:ascii="Noto Sans CJK SC" w:hAnsi="Noto Sans CJK SC" w:eastAsia="Noto Sans CJK SC"/>
          <w:color w:val="000000"/>
        </w:rPr>
        <w:t>原创课堂案例：加入文本后误截断减少，但同时更换了语音识别和等待阈值。提问：能否证明收益来自文本？参考答案：不能；需固定其他条件或补做消融对照，并在同一错误预算下比较。</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实验矩阵是教学建议；训练适配量、输入模态和算力条件应透明记录，最终测试不能反复承担调参作用。</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固定数据、口径与时钟，用可复核对照说明每项改进价值。</w:t>
      </w:r>
    </w:p>
    <w:p>
      <w:pPr>
        <w:spacing w:after="60"/>
      </w:pPr>
      <w:r>
        <w:rPr>
          <w:rFonts w:ascii="Noto Sans CJK SC" w:hAnsi="Noto Sans CJK SC" w:eastAsia="Noto Sans CJK SC"/>
          <w:b/>
          <w:color w:val="000000"/>
          <w:sz w:val="18"/>
        </w:rPr>
        <w:t xml:space="preserve">依据与备课入口  </w:t>
      </w:r>
      <w:hyperlink w:anchor="R10">
        <w:r>
          <w:rPr>
            <w:rFonts w:ascii="Noto Sans CJK SC" w:hAnsi="Noto Sans CJK SC" w:eastAsia="Noto Sans CJK SC"/>
            <w:color w:val="285C8E"/>
            <w:sz w:val="19"/>
          </w:rPr>
          <w:t>R10 主说话人筛选与分层EOT</w:t>
        </w:r>
      </w:hyperlink>
      <w:r>
        <w:rPr>
          <w:rFonts w:ascii="Noto Sans CJK SC" w:hAnsi="Noto Sans CJK SC" w:eastAsia="Noto Sans CJK SC"/>
          <w:color w:val="000000"/>
          <w:sz w:val="18"/>
        </w:rPr>
        <w:t xml:space="preserve">  </w:t>
      </w:r>
      <w:hyperlink w:anchor="R11">
        <w:r>
          <w:rPr>
            <w:rFonts w:ascii="Noto Sans CJK SC" w:hAnsi="Noto Sans CJK SC" w:eastAsia="Noto Sans CJK SC"/>
            <w:color w:val="285C8E"/>
            <w:sz w:val="19"/>
          </w:rPr>
          <w:t>R11 第一视角多模态活动预测</w:t>
        </w:r>
      </w:hyperlink>
      <w:r>
        <w:rPr>
          <w:rFonts w:ascii="Noto Sans CJK SC" w:hAnsi="Noto Sans CJK SC" w:eastAsia="Noto Sans CJK SC"/>
          <w:color w:val="000000"/>
          <w:sz w:val="18"/>
        </w:rPr>
        <w:t xml:space="preserve">  </w:t>
      </w:r>
      <w:hyperlink w:anchor="R14">
        <w:r>
          <w:rPr>
            <w:rFonts w:ascii="Noto Sans CJK SC" w:hAnsi="Noto Sans CJK SC" w:eastAsia="Noto Sans CJK SC"/>
            <w:color w:val="285C8E"/>
            <w:sz w:val="19"/>
          </w:rPr>
          <w:t>R14 EOT与INT的统一行为评测</w:t>
        </w:r>
      </w:hyperlink>
      <w:r>
        <w:rPr>
          <w:rFonts w:ascii="Noto Sans CJK SC" w:hAnsi="Noto Sans CJK SC" w:eastAsia="Noto Sans CJK SC"/>
          <w:color w:val="000000"/>
          <w:sz w:val="18"/>
        </w:rPr>
        <w:t xml:space="preserve">  </w:t>
      </w:r>
      <w:hyperlink w:anchor="R32">
        <w:r>
          <w:rPr>
            <w:rFonts w:ascii="Noto Sans CJK SC" w:hAnsi="Noto Sans CJK SC" w:eastAsia="Noto Sans CJK SC"/>
            <w:color w:val="285C8E"/>
            <w:sz w:val="19"/>
          </w:rPr>
          <w:t>R32 因果提交时间和计分单位</w:t>
        </w:r>
      </w:hyperlink>
    </w:p>
    <w:p>
      <w:bookmarkStart w:id="29" w:name="slide29"/>
      <w:pPr>
        <w:pStyle w:val="Heading1"/>
        <w:pageBreakBefore/>
      </w:pPr>
      <w:r>
        <w:rPr>
          <w:rFonts w:ascii="Noto Sans CJK SC" w:hAnsi="Noto Sans CJK SC" w:eastAsia="Noto Sans CJK SC"/>
          <w:color w:val="000000"/>
        </w:rPr>
        <w:t>29  课堂演练 让系统在合适的时刻行动</w:t>
      </w:r>
      <w:bookmarkEnd w:id="29"/>
    </w:p>
    <w:p>
      <w:pPr>
        <w:spacing w:after="160"/>
      </w:pPr>
      <w:r>
        <w:rPr>
          <w:rFonts w:ascii="Noto Sans CJK SC" w:hAnsi="Noto Sans CJK SC" w:eastAsia="Noto Sans CJK SC"/>
          <w:color w:val="000000"/>
          <w:sz w:val="19"/>
        </w:rPr>
        <w:t>PPT第29页    用时4分钟    课程进度84至88分钟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能够为同一段对话同时给出话轮标签、播放动作和后台任务动作。</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听到一句话中途停顿时，分别判断有没有语音、是否说完，以及是否可以开始回应。</w:t>
      </w:r>
    </w:p>
    <w:p>
      <w:pPr>
        <w:pStyle w:val="ListBullet"/>
      </w:pPr>
      <w:r>
        <w:rPr>
          <w:rFonts w:ascii="Noto Sans CJK SC" w:hAnsi="Noto Sans CJK SC" w:eastAsia="Noto Sans CJK SC"/>
          <w:color w:val="000000"/>
        </w:rPr>
        <w:t>机器人讲话时遇到附和、明确更正或旁人声音，选择继续、等待、暂停或接管。</w:t>
      </w:r>
    </w:p>
    <w:p>
      <w:pPr>
        <w:pStyle w:val="ListBullet"/>
      </w:pPr>
      <w:r>
        <w:rPr>
          <w:rFonts w:ascii="Noto Sans CJK SC" w:hAnsi="Noto Sans CJK SC" w:eastAsia="Noto Sans CJK SC"/>
          <w:color w:val="000000"/>
        </w:rPr>
        <w:t>后台结果返回前用户已更改需求，检查请求版本、真实播放位置和工具执行状态。</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本页采用附录中的原创离线演示，不运行模型，也不把表演等待时间当作系统性能。教师扮演用户，两位学员分别负责机器人与后台任务，其他学员观察。先让机器人按固定静音阈值行动，再允许它使用上下文和任务状态，比较哪里发生了不合时宜的抢话。演到“等等，改成后天”时暂停，请学员分三列记录：这次声音在对话中的作用是什么、扬声器现在应怎样处理、旧查询需要怎样处理。最后出示已经提交成功的预约，要求解释用户说取消后还缺少什么业务步骤。讲评强调，一段语音可以引发多个不同层面的动作；只答出“打断”还不够，需要说明打断谁、停到哪里以及如何恢复。</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用三列决策表作为课堂白板：话轮判断、对话播放、后台工具。依次显示四张原创情境题，先隐藏答案。右下角保留当前请求日期和已播放进度，帮助学员发现旧结果覆盖新意图的问题。</w:t>
      </w:r>
    </w:p>
    <w:p>
      <w:r>
        <w:rPr>
          <w:rFonts w:ascii="Noto Sans CJK SC" w:hAnsi="Noto Sans CJK SC" w:eastAsia="Noto Sans CJK SC"/>
          <w:b/>
          <w:color w:val="000000"/>
        </w:rPr>
        <w:t xml:space="preserve">互动问答  </w:t>
      </w:r>
      <w:r>
        <w:rPr>
          <w:rFonts w:ascii="Noto Sans CJK SC" w:hAnsi="Noto Sans CJK SC" w:eastAsia="Noto Sans CJK SC"/>
          <w:color w:val="000000"/>
        </w:rPr>
        <w:t>提问：机器人听到“嗯”以后立刻取消预约任务，错在哪里？参考答案：短反馈未必要求接管话轮；即便确认暂停语音，也不能自动推出用户撤销业务。还应结合上下文和工具的当前状态。</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本活动只验证学员是否理解决策边界，不构成模型准确率或真实延迟测量；相同词语可以有不同语用功能。</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把话轮标签转化为明确动作时，还要同步播放与任务状态。</w:t>
      </w:r>
    </w:p>
    <w:p>
      <w:pPr>
        <w:spacing w:after="60"/>
      </w:pPr>
      <w:r>
        <w:rPr>
          <w:rFonts w:ascii="Noto Sans CJK SC" w:hAnsi="Noto Sans CJK SC" w:eastAsia="Noto Sans CJK SC"/>
          <w:b/>
          <w:color w:val="000000"/>
          <w:sz w:val="18"/>
        </w:rPr>
        <w:t xml:space="preserve">依据与备课入口  </w:t>
      </w:r>
      <w:hyperlink w:anchor="R14">
        <w:r>
          <w:rPr>
            <w:rFonts w:ascii="Noto Sans CJK SC" w:hAnsi="Noto Sans CJK SC" w:eastAsia="Noto Sans CJK SC"/>
            <w:color w:val="285C8E"/>
            <w:sz w:val="19"/>
          </w:rPr>
          <w:t>R14 EOT与INT的统一行为评测</w:t>
        </w:r>
      </w:hyperlink>
      <w:r>
        <w:rPr>
          <w:rFonts w:ascii="Noto Sans CJK SC" w:hAnsi="Noto Sans CJK SC" w:eastAsia="Noto Sans CJK SC"/>
          <w:color w:val="000000"/>
          <w:sz w:val="18"/>
        </w:rPr>
        <w:t xml:space="preserve">  </w:t>
      </w:r>
      <w:hyperlink w:anchor="R20">
        <w:r>
          <w:rPr>
            <w:rFonts w:ascii="Noto Sans CJK SC" w:hAnsi="Noto Sans CJK SC" w:eastAsia="Noto Sans CJK SC"/>
            <w:color w:val="285C8E"/>
            <w:sz w:val="19"/>
          </w:rPr>
          <w:t>R20 取消生成与截断已听上下文</w:t>
        </w:r>
      </w:hyperlink>
      <w:r>
        <w:rPr>
          <w:rFonts w:ascii="Noto Sans CJK SC" w:hAnsi="Noto Sans CJK SC" w:eastAsia="Noto Sans CJK SC"/>
          <w:color w:val="000000"/>
          <w:sz w:val="18"/>
        </w:rPr>
        <w:t xml:space="preserve">  </w:t>
      </w:r>
      <w:hyperlink w:anchor="R24">
        <w:r>
          <w:rPr>
            <w:rFonts w:ascii="Noto Sans CJK SC" w:hAnsi="Noto Sans CJK SC" w:eastAsia="Noto Sans CJK SC"/>
            <w:color w:val="285C8E"/>
            <w:sz w:val="19"/>
          </w:rPr>
          <w:t>R24 自适应打断与附和</w:t>
        </w:r>
      </w:hyperlink>
      <w:r>
        <w:rPr>
          <w:rFonts w:ascii="Noto Sans CJK SC" w:hAnsi="Noto Sans CJK SC" w:eastAsia="Noto Sans CJK SC"/>
          <w:color w:val="000000"/>
          <w:sz w:val="18"/>
        </w:rPr>
        <w:t xml:space="preserve">  </w:t>
      </w:r>
      <w:hyperlink w:anchor="R29">
        <w:r>
          <w:rPr>
            <w:rFonts w:ascii="Noto Sans CJK SC" w:hAnsi="Noto Sans CJK SC" w:eastAsia="Noto Sans CJK SC"/>
            <w:color w:val="285C8E"/>
            <w:sz w:val="19"/>
          </w:rPr>
          <w:t>R29 快反馈与后台慢任务</w:t>
        </w:r>
      </w:hyperlink>
      <w:r>
        <w:rPr>
          <w:rFonts w:ascii="Noto Sans CJK SC" w:hAnsi="Noto Sans CJK SC" w:eastAsia="Noto Sans CJK SC"/>
          <w:color w:val="000000"/>
          <w:sz w:val="18"/>
        </w:rPr>
        <w:t xml:space="preserve">  </w:t>
      </w:r>
      <w:hyperlink w:anchor="R32">
        <w:r>
          <w:rPr>
            <w:rFonts w:ascii="Noto Sans CJK SC" w:hAnsi="Noto Sans CJK SC" w:eastAsia="Noto Sans CJK SC"/>
            <w:color w:val="285C8E"/>
            <w:sz w:val="19"/>
          </w:rPr>
          <w:t>R32 因果提交时间和计分单位</w:t>
        </w:r>
      </w:hyperlink>
    </w:p>
    <w:p>
      <w:bookmarkStart w:id="30" w:name="slide30"/>
      <w:pPr>
        <w:pStyle w:val="Heading1"/>
        <w:pageBreakBefore/>
      </w:pPr>
      <w:r>
        <w:rPr>
          <w:rFonts w:ascii="Noto Sans CJK SC" w:hAnsi="Noto Sans CJK SC" w:eastAsia="Noto Sans CJK SC"/>
          <w:color w:val="000000"/>
        </w:rPr>
        <w:t>30  课程回顾与后续阅读</w:t>
      </w:r>
      <w:bookmarkEnd w:id="30"/>
    </w:p>
    <w:p>
      <w:pPr>
        <w:spacing w:after="160"/>
      </w:pPr>
      <w:r>
        <w:rPr>
          <w:rFonts w:ascii="Noto Sans CJK SC" w:hAnsi="Noto Sans CJK SC" w:eastAsia="Noto Sans CJK SC"/>
          <w:color w:val="000000"/>
          <w:sz w:val="19"/>
        </w:rPr>
        <w:t>PPT第30页    用时2分钟    课程进度88至90分钟</w:t>
      </w:r>
    </w:p>
    <w:p>
      <w:r>
        <w:rPr>
          <w:rFonts w:ascii="Noto Sans CJK SC" w:hAnsi="Noto Sans CJK SC" w:eastAsia="Noto Sans CJK SC"/>
          <w:b/>
          <w:color w:val="000000"/>
        </w:rPr>
        <w:t xml:space="preserve">学习目标  </w:t>
      </w:r>
      <w:r>
        <w:rPr>
          <w:rFonts w:ascii="Noto Sans CJK SC" w:hAnsi="Noto Sans CJK SC" w:eastAsia="Noto Sans CJK SC"/>
          <w:color w:val="000000"/>
        </w:rPr>
        <w:t>形成从交互问题出发选择证据、模型和评测办法的学习路线。</w:t>
      </w:r>
    </w:p>
    <w:p>
      <w:pPr>
        <w:pStyle w:val="Heading2"/>
      </w:pPr>
      <w:r>
        <w:rPr>
          <w:rFonts w:ascii="Noto Sans CJK SC" w:hAnsi="Noto Sans CJK SC" w:eastAsia="Noto Sans CJK SC"/>
          <w:color w:val="000000"/>
        </w:rPr>
        <w:t>可直接放入PPT的内容</w:t>
      </w:r>
    </w:p>
    <w:p>
      <w:pPr>
        <w:pStyle w:val="ListBullet"/>
      </w:pPr>
      <w:r>
        <w:rPr>
          <w:rFonts w:ascii="Noto Sans CJK SC" w:hAnsi="Noto Sans CJK SC" w:eastAsia="Noto Sans CJK SC"/>
          <w:color w:val="000000"/>
        </w:rPr>
        <w:t>先分清是否有语音、谁在讲话、是否让出话轮，再决定系统什么时候说、停与恢复。</w:t>
      </w:r>
    </w:p>
    <w:p>
      <w:pPr>
        <w:pStyle w:val="ListBullet"/>
      </w:pPr>
      <w:r>
        <w:rPr>
          <w:rFonts w:ascii="Noto Sans CJK SC" w:hAnsi="Noto Sans CJK SC" w:eastAsia="Noto Sans CJK SC"/>
          <w:color w:val="000000"/>
        </w:rPr>
        <w:t>技术选型可从VAD基线逐步加入语义、VAP和主说话人信息，用目标场景验证收益。</w:t>
      </w:r>
    </w:p>
    <w:p>
      <w:pPr>
        <w:pStyle w:val="ListBullet"/>
      </w:pPr>
      <w:r>
        <w:rPr>
          <w:rFonts w:ascii="Noto Sans CJK SC" w:hAnsi="Noto Sans CJK SC" w:eastAsia="Noto Sans CJK SC"/>
          <w:color w:val="000000"/>
        </w:rPr>
        <w:t>先看科普和演示建立直觉，再读核心论文与协议，最后用业务录音检验端到端体验。</w:t>
      </w:r>
    </w:p>
    <w:p>
      <w:pPr>
        <w:pStyle w:val="Heading2"/>
      </w:pPr>
      <w:r>
        <w:rPr>
          <w:rFonts w:ascii="Noto Sans CJK SC" w:hAnsi="Noto Sans CJK SC" w:eastAsia="Noto Sans CJK SC"/>
          <w:color w:val="000000"/>
        </w:rPr>
        <w:t>教师讲解</w:t>
      </w:r>
    </w:p>
    <w:p>
      <w:r>
        <w:rPr>
          <w:rFonts w:ascii="Noto Sans CJK SC" w:hAnsi="Noto Sans CJK SC" w:eastAsia="Noto Sans CJK SC"/>
          <w:color w:val="000000"/>
        </w:rPr>
        <w:t>回到开场的问题，模型把答案写对只是实时智能体的一部分。课堂建立的判断链可以帮助研发、产品和测试人员共用一套语言：语音活动是观察，话轮和意图是解释，播放与工具动作是系统决策。课后建议先阅读Sesame的TurnBench解读、VAP作者演示和Easy Turn中文样例，再读VAP、多语言VAP以及TurnBench论文，最后参考实时API的播放与取消说明设计小实验。进阶学员可继续研究提示引导的话轮风格、多模态发言指向及目标说话人适配。请每位学员选一个本单位真实交互问题，写清失败样例、应采取的动作和验收指标，作为下一次技术讨论的输入。</w:t>
      </w:r>
    </w:p>
    <w:p>
      <w:pPr>
        <w:pStyle w:val="Heading2"/>
      </w:pPr>
      <w:r>
        <w:rPr>
          <w:rFonts w:ascii="Noto Sans CJK SC" w:hAnsi="Noto Sans CJK SC" w:eastAsia="Noto Sans CJK SC"/>
          <w:color w:val="000000"/>
        </w:rPr>
        <w:t>图示与课堂互动</w:t>
      </w:r>
    </w:p>
    <w:p>
      <w:r>
        <w:rPr>
          <w:rFonts w:ascii="Noto Sans CJK SC" w:hAnsi="Noto Sans CJK SC" w:eastAsia="Noto Sans CJK SC"/>
          <w:b/>
          <w:color w:val="000000"/>
        </w:rPr>
        <w:t xml:space="preserve">图示方案  </w:t>
      </w:r>
      <w:r>
        <w:rPr>
          <w:rFonts w:ascii="Noto Sans CJK SC" w:hAnsi="Noto Sans CJK SC" w:eastAsia="Noto Sans CJK SC"/>
          <w:color w:val="000000"/>
        </w:rPr>
        <w:t>把阅读路线排成三个层次：科普与作者演示、核心论文、协议与业务实验。每层只放两个至三个短标题，附录提供全部33项资料的可点击链接。结尾保留三个课堂回顾问题。</w:t>
      </w:r>
    </w:p>
    <w:p>
      <w:r>
        <w:rPr>
          <w:rFonts w:ascii="Noto Sans CJK SC" w:hAnsi="Noto Sans CJK SC" w:eastAsia="Noto Sans CJK SC"/>
          <w:b/>
          <w:color w:val="000000"/>
        </w:rPr>
        <w:t xml:space="preserve">互动问答  </w:t>
      </w:r>
      <w:r>
        <w:rPr>
          <w:rFonts w:ascii="Noto Sans CJK SC" w:hAnsi="Noto Sans CJK SC" w:eastAsia="Noto Sans CJK SC"/>
          <w:color w:val="000000"/>
        </w:rPr>
        <w:t>离堂题：请用三句话回答“VAP预测什么”“机器人被打断后同步什么”“怎样证明新方案更好”。参考答案依次包含未来活动、真实播放与任务状态、同条件测试下的误报召回和可感知延迟。</w:t>
      </w:r>
    </w:p>
    <w:p>
      <w:r>
        <w:rPr>
          <w:rFonts w:ascii="Noto Sans CJK SC" w:hAnsi="Noto Sans CJK SC" w:eastAsia="Noto Sans CJK SC"/>
          <w:b/>
          <w:color w:val="000000"/>
          <w:sz w:val="20"/>
        </w:rPr>
        <w:t xml:space="preserve">讲授边界  </w:t>
      </w:r>
      <w:r>
        <w:rPr>
          <w:rFonts w:ascii="Noto Sans CJK SC" w:hAnsi="Noto Sans CJK SC" w:eastAsia="Noto Sans CJK SC"/>
          <w:color w:val="000000"/>
          <w:sz w:val="20"/>
        </w:rPr>
        <w:t>后续阅读顺序是教学建议。预印本、作者演示与产品文档具有不同证据强度，选型仍应回到自己的业务条件。</w:t>
      </w:r>
    </w:p>
    <w:p>
      <w:r>
        <w:rPr>
          <w:rFonts w:ascii="Noto Sans CJK SC" w:hAnsi="Noto Sans CJK SC" w:eastAsia="Noto Sans CJK SC"/>
          <w:b/>
          <w:color w:val="000000"/>
          <w:sz w:val="21"/>
        </w:rPr>
        <w:t xml:space="preserve">本页收束  </w:t>
      </w:r>
      <w:r>
        <w:rPr>
          <w:rFonts w:ascii="Noto Sans CJK SC" w:hAnsi="Noto Sans CJK SC" w:eastAsia="Noto Sans CJK SC"/>
          <w:color w:val="000000"/>
          <w:sz w:val="21"/>
        </w:rPr>
        <w:t>用清楚的任务定义和可复现的行为评测推动实时交互改进。</w:t>
      </w:r>
    </w:p>
    <w:p>
      <w:pPr>
        <w:spacing w:after="60"/>
      </w:pPr>
      <w:r>
        <w:rPr>
          <w:rFonts w:ascii="Noto Sans CJK SC" w:hAnsi="Noto Sans CJK SC" w:eastAsia="Noto Sans CJK SC"/>
          <w:b/>
          <w:color w:val="000000"/>
          <w:sz w:val="18"/>
        </w:rPr>
        <w:t xml:space="preserve">依据与备课入口  </w:t>
      </w:r>
      <w:hyperlink w:anchor="R04">
        <w:r>
          <w:rPr>
            <w:rFonts w:ascii="Noto Sans CJK SC" w:hAnsi="Noto Sans CJK SC" w:eastAsia="Noto Sans CJK SC"/>
            <w:color w:val="285C8E"/>
            <w:sz w:val="19"/>
          </w:rPr>
          <w:t>R04 VAP原始学习目标</w:t>
        </w:r>
      </w:hyperlink>
      <w:r>
        <w:rPr>
          <w:rFonts w:ascii="Noto Sans CJK SC" w:hAnsi="Noto Sans CJK SC" w:eastAsia="Noto Sans CJK SC"/>
          <w:color w:val="000000"/>
          <w:sz w:val="18"/>
        </w:rPr>
        <w:t xml:space="preserve">  </w:t>
      </w:r>
      <w:hyperlink w:anchor="R07">
        <w:r>
          <w:rPr>
            <w:rFonts w:ascii="Noto Sans CJK SC" w:hAnsi="Noto Sans CJK SC" w:eastAsia="Noto Sans CJK SC"/>
            <w:color w:val="285C8E"/>
            <w:sz w:val="19"/>
          </w:rPr>
          <w:t>R07 多语言VAP与普通话</w:t>
        </w:r>
      </w:hyperlink>
      <w:r>
        <w:rPr>
          <w:rFonts w:ascii="Noto Sans CJK SC" w:hAnsi="Noto Sans CJK SC" w:eastAsia="Noto Sans CJK SC"/>
          <w:color w:val="000000"/>
          <w:sz w:val="18"/>
        </w:rPr>
        <w:t xml:space="preserve">  </w:t>
      </w:r>
      <w:hyperlink w:anchor="R08">
        <w:r>
          <w:rPr>
            <w:rFonts w:ascii="Noto Sans CJK SC" w:hAnsi="Noto Sans CJK SC" w:eastAsia="Noto Sans CJK SC"/>
            <w:color w:val="285C8E"/>
            <w:sz w:val="19"/>
          </w:rPr>
          <w:t>R08 按提示调整话轮风格</w:t>
        </w:r>
      </w:hyperlink>
      <w:r>
        <w:rPr>
          <w:rFonts w:ascii="Noto Sans CJK SC" w:hAnsi="Noto Sans CJK SC" w:eastAsia="Noto Sans CJK SC"/>
          <w:color w:val="000000"/>
          <w:sz w:val="18"/>
        </w:rPr>
        <w:t xml:space="preserve">  </w:t>
      </w:r>
      <w:hyperlink w:anchor="R14">
        <w:r>
          <w:rPr>
            <w:rFonts w:ascii="Noto Sans CJK SC" w:hAnsi="Noto Sans CJK SC" w:eastAsia="Noto Sans CJK SC"/>
            <w:color w:val="285C8E"/>
            <w:sz w:val="19"/>
          </w:rPr>
          <w:t>R14 EOT与INT的统一行为评测</w:t>
        </w:r>
      </w:hyperlink>
      <w:r>
        <w:rPr>
          <w:rFonts w:ascii="Noto Sans CJK SC" w:hAnsi="Noto Sans CJK SC" w:eastAsia="Noto Sans CJK SC"/>
          <w:color w:val="000000"/>
          <w:sz w:val="18"/>
        </w:rPr>
        <w:t xml:space="preserve">  </w:t>
      </w:r>
      <w:hyperlink w:anchor="R16">
        <w:r>
          <w:rPr>
            <w:rFonts w:ascii="Noto Sans CJK SC" w:hAnsi="Noto Sans CJK SC" w:eastAsia="Noto Sans CJK SC"/>
            <w:color w:val="285C8E"/>
            <w:sz w:val="19"/>
          </w:rPr>
          <w:t>R16 话轮建模领域导读</w:t>
        </w:r>
      </w:hyperlink>
      <w:r>
        <w:rPr>
          <w:rFonts w:ascii="Noto Sans CJK SC" w:hAnsi="Noto Sans CJK SC" w:eastAsia="Noto Sans CJK SC"/>
          <w:color w:val="000000"/>
          <w:sz w:val="18"/>
        </w:rPr>
        <w:t xml:space="preserve">  </w:t>
      </w:r>
      <w:hyperlink w:anchor="R25">
        <w:r>
          <w:rPr>
            <w:rFonts w:ascii="Noto Sans CJK SC" w:hAnsi="Noto Sans CJK SC" w:eastAsia="Noto Sans CJK SC"/>
            <w:color w:val="285C8E"/>
            <w:sz w:val="19"/>
          </w:rPr>
          <w:t>R25 人类为何能迅速接话</w:t>
        </w:r>
      </w:hyperlink>
      <w:r>
        <w:rPr>
          <w:rFonts w:ascii="Noto Sans CJK SC" w:hAnsi="Noto Sans CJK SC" w:eastAsia="Noto Sans CJK SC"/>
          <w:color w:val="000000"/>
          <w:sz w:val="18"/>
        </w:rPr>
        <w:t xml:space="preserve">  </w:t>
      </w:r>
      <w:hyperlink w:anchor="R26">
        <w:r>
          <w:rPr>
            <w:rFonts w:ascii="Noto Sans CJK SC" w:hAnsi="Noto Sans CJK SC" w:eastAsia="Noto Sans CJK SC"/>
            <w:color w:val="285C8E"/>
            <w:sz w:val="19"/>
          </w:rPr>
          <w:t>R26 VAP输出的直观解释</w:t>
        </w:r>
      </w:hyperlink>
      <w:r>
        <w:rPr>
          <w:rFonts w:ascii="Noto Sans CJK SC" w:hAnsi="Noto Sans CJK SC" w:eastAsia="Noto Sans CJK SC"/>
          <w:color w:val="000000"/>
          <w:sz w:val="18"/>
        </w:rPr>
        <w:t xml:space="preserve">  </w:t>
      </w:r>
      <w:hyperlink w:anchor="R27">
        <w:r>
          <w:rPr>
            <w:rFonts w:ascii="Noto Sans CJK SC" w:hAnsi="Noto Sans CJK SC" w:eastAsia="Noto Sans CJK SC"/>
            <w:color w:val="285C8E"/>
            <w:sz w:val="19"/>
          </w:rPr>
          <w:t>R27 中文四类话轮样例</w:t>
        </w:r>
      </w:hyperlink>
      <w:r>
        <w:rPr>
          <w:rFonts w:ascii="Noto Sans CJK SC" w:hAnsi="Noto Sans CJK SC" w:eastAsia="Noto Sans CJK SC"/>
          <w:color w:val="000000"/>
          <w:sz w:val="18"/>
        </w:rPr>
        <w:t xml:space="preserve">  </w:t>
      </w:r>
      <w:hyperlink w:anchor="R31">
        <w:r>
          <w:rPr>
            <w:rFonts w:ascii="Noto Sans CJK SC" w:hAnsi="Noto Sans CJK SC" w:eastAsia="Noto Sans CJK SC"/>
            <w:color w:val="285C8E"/>
            <w:sz w:val="19"/>
          </w:rPr>
          <w:t>R31 为什么要评测对话时机</w:t>
        </w:r>
      </w:hyperlink>
    </w:p>
    <w:p>
      <w:pPr>
        <w:pStyle w:val="Heading1"/>
        <w:pageBreakBefore/>
      </w:pPr>
      <w:r>
        <w:rPr>
          <w:rFonts w:ascii="Noto Sans CJK SC" w:hAnsi="Noto Sans CJK SC" w:eastAsia="Noto Sans CJK SC"/>
          <w:color w:val="000000"/>
        </w:rPr>
        <w:t>附录一 可重绘的概念图稿</w:t>
      </w:r>
    </w:p>
    <w:p>
      <w:r>
        <w:rPr>
          <w:rFonts w:ascii="Noto Sans CJK SC" w:hAnsi="Noto Sans CJK SC" w:eastAsia="Noto Sans CJK SC"/>
          <w:color w:val="000000"/>
          <w:sz w:val="20"/>
        </w:rPr>
        <w:t>以下图稿为本教案原创示意，可按对应PPT页重绘。色块表示语音活动或处理进度，均不是模型实测曲线。</w:t>
      </w:r>
    </w:p>
    <w:p>
      <w:pPr>
        <w:keepNext/>
        <w:spacing w:line="240" w:lineRule="auto" w:after="80"/>
        <w:jc w:val="center"/>
      </w:pPr>
      <w:r>
        <w:drawing>
          <wp:inline xmlns:a="http://schemas.openxmlformats.org/drawingml/2006/main" xmlns:pic="http://schemas.openxmlformats.org/drawingml/2006/picture">
            <wp:extent cx="6080760" cy="2720265"/>
            <wp:docPr id="1" name="Picture 1" descr="A01_交互现象"/>
            <wp:cNvGraphicFramePr>
              <a:graphicFrameLocks noChangeAspect="1"/>
            </wp:cNvGraphicFramePr>
            <a:graphic>
              <a:graphicData uri="http://schemas.openxmlformats.org/drawingml/2006/picture">
                <pic:pic>
                  <pic:nvPicPr>
                    <pic:cNvPr id="0" name="A01_交互现象.png"/>
                    <pic:cNvPicPr/>
                  </pic:nvPicPr>
                  <pic:blipFill>
                    <a:blip r:embed="rId11"/>
                    <a:stretch>
                      <a:fillRect/>
                    </a:stretch>
                  </pic:blipFill>
                  <pic:spPr>
                    <a:xfrm>
                      <a:off x="0" y="0"/>
                      <a:ext cx="6080760" cy="2720265"/>
                    </a:xfrm>
                    <a:prstGeom prst="rect"/>
                  </pic:spPr>
                </pic:pic>
              </a:graphicData>
            </a:graphic>
          </wp:inline>
        </w:drawing>
      </w:r>
    </w:p>
    <w:p>
      <w:pPr>
        <w:pStyle w:val="Caption"/>
      </w:pPr>
      <w:r>
        <w:rPr>
          <w:rFonts w:ascii="Noto Sans CJK SC" w:hAnsi="Noto Sans CJK SC" w:eastAsia="Noto Sans CJK SC"/>
          <w:color w:val="000000"/>
        </w:rPr>
        <w:t>图A01  暂停 附和和明确更正  适用于第05及19页</w:t>
      </w:r>
    </w:p>
    <w:p>
      <w:r>
        <w:rPr>
          <w:rFonts w:ascii="Noto Sans CJK SC" w:hAnsi="Noto Sans CJK SC" w:eastAsia="Noto Sans CJK SC"/>
          <w:color w:val="000000"/>
          <w:sz w:val="20"/>
        </w:rPr>
        <w:t>先只显示语音轨，让学员提出动作；再出现右侧语境说明。声音有重叠时，动作仍取决于发言角色和意图。概念依据 R04 R14 R24。</w:t>
      </w:r>
    </w:p>
    <w:p>
      <w:pPr>
        <w:keepNext/>
        <w:spacing w:line="240" w:lineRule="auto" w:after="80"/>
        <w:jc w:val="center"/>
      </w:pPr>
      <w:r>
        <w:drawing>
          <wp:inline xmlns:a="http://schemas.openxmlformats.org/drawingml/2006/main" xmlns:pic="http://schemas.openxmlformats.org/drawingml/2006/picture">
            <wp:extent cx="6035040" cy="2211312"/>
            <wp:docPr id="2" name="Picture 2" descr="A02_VAP未来窗口"/>
            <wp:cNvGraphicFramePr>
              <a:graphicFrameLocks noChangeAspect="1"/>
            </wp:cNvGraphicFramePr>
            <a:graphic>
              <a:graphicData uri="http://schemas.openxmlformats.org/drawingml/2006/picture">
                <pic:pic>
                  <pic:nvPicPr>
                    <pic:cNvPr id="0" name="A02_VAP未来窗口.png"/>
                    <pic:cNvPicPr/>
                  </pic:nvPicPr>
                  <pic:blipFill>
                    <a:blip r:embed="rId12"/>
                    <a:stretch>
                      <a:fillRect/>
                    </a:stretch>
                  </pic:blipFill>
                  <pic:spPr>
                    <a:xfrm>
                      <a:off x="0" y="0"/>
                      <a:ext cx="6035040" cy="2211312"/>
                    </a:xfrm>
                    <a:prstGeom prst="rect"/>
                  </pic:spPr>
                </pic:pic>
              </a:graphicData>
            </a:graphic>
          </wp:inline>
        </w:drawing>
      </w:r>
    </w:p>
    <w:p>
      <w:pPr>
        <w:pStyle w:val="Caption"/>
      </w:pPr>
      <w:r>
        <w:rPr>
          <w:rFonts w:ascii="Noto Sans CJK SC" w:hAnsi="Noto Sans CJK SC" w:eastAsia="Noto Sans CJK SC"/>
          <w:color w:val="000000"/>
        </w:rPr>
        <w:t>图A02  VAP未来活动编码  适用于第10页</w:t>
      </w:r>
    </w:p>
    <w:p>
      <w:r>
        <w:rPr>
          <w:rFonts w:ascii="Noto Sans CJK SC" w:hAnsi="Noto Sans CJK SC" w:eastAsia="Noto Sans CJK SC"/>
          <w:color w:val="000000"/>
          <w:sz w:val="20"/>
        </w:rPr>
        <w:t>四段长度依次为0.2、0.4、0.6、0.8秒；图中展示一种可能预测模式。未来窗口用于定义目标，在线输入仍只到当前时刻。依据 R04 R07。</w:t>
      </w:r>
    </w:p>
    <w:p>
      <w:pPr>
        <w:pStyle w:val="Heading1"/>
        <w:pageBreakBefore/>
      </w:pPr>
      <w:r>
        <w:rPr>
          <w:rFonts w:ascii="Noto Sans CJK SC" w:hAnsi="Noto Sans CJK SC" w:eastAsia="Noto Sans CJK SC"/>
          <w:color w:val="000000"/>
        </w:rPr>
        <w:t>工程接入与播放对齐图稿</w:t>
      </w:r>
    </w:p>
    <w:p>
      <w:pPr>
        <w:keepNext/>
        <w:spacing w:line="240" w:lineRule="auto" w:after="80"/>
        <w:jc w:val="center"/>
      </w:pPr>
      <w:r>
        <w:drawing>
          <wp:inline xmlns:a="http://schemas.openxmlformats.org/drawingml/2006/main" xmlns:pic="http://schemas.openxmlformats.org/drawingml/2006/picture">
            <wp:extent cx="6126480" cy="2638490"/>
            <wp:docPr id="3" name="Picture 3" descr="A03_话轮控制接入"/>
            <wp:cNvGraphicFramePr>
              <a:graphicFrameLocks noChangeAspect="1"/>
            </wp:cNvGraphicFramePr>
            <a:graphic>
              <a:graphicData uri="http://schemas.openxmlformats.org/drawingml/2006/picture">
                <pic:pic>
                  <pic:nvPicPr>
                    <pic:cNvPr id="0" name="A03_话轮控制接入.png"/>
                    <pic:cNvPicPr/>
                  </pic:nvPicPr>
                  <pic:blipFill>
                    <a:blip r:embed="rId13"/>
                    <a:stretch>
                      <a:fillRect/>
                    </a:stretch>
                  </pic:blipFill>
                  <pic:spPr>
                    <a:xfrm>
                      <a:off x="0" y="0"/>
                      <a:ext cx="6126480" cy="2638490"/>
                    </a:xfrm>
                    <a:prstGeom prst="rect"/>
                  </pic:spPr>
                </pic:pic>
              </a:graphicData>
            </a:graphic>
          </wp:inline>
        </w:drawing>
      </w:r>
    </w:p>
    <w:p>
      <w:pPr>
        <w:pStyle w:val="Caption"/>
      </w:pPr>
      <w:r>
        <w:rPr>
          <w:rFonts w:ascii="Noto Sans CJK SC" w:hAnsi="Noto Sans CJK SC" w:eastAsia="Noto Sans CJK SC"/>
          <w:color w:val="000000"/>
        </w:rPr>
        <w:t>图A03  既有语音流水线接入话轮控制  适用于第18页</w:t>
      </w:r>
    </w:p>
    <w:p>
      <w:r>
        <w:rPr>
          <w:rFonts w:ascii="Noto Sans CJK SC" w:hAnsi="Noto Sans CJK SC" w:eastAsia="Noto Sans CJK SC"/>
          <w:color w:val="000000"/>
          <w:sz w:val="20"/>
        </w:rPr>
        <w:t>这是职责关系图，未规定微服务拆分或某个协议。输入、转写与控制事件需要共享时间信息；同一轮只设置一个最终提交和播放控制责任方。设计参考 R18 R22 R23。</w:t>
      </w:r>
    </w:p>
    <w:p>
      <w:pPr>
        <w:keepNext/>
        <w:spacing w:line="240" w:lineRule="auto" w:after="80"/>
        <w:jc w:val="center"/>
      </w:pPr>
      <w:r>
        <w:drawing>
          <wp:inline xmlns:a="http://schemas.openxmlformats.org/drawingml/2006/main" xmlns:pic="http://schemas.openxmlformats.org/drawingml/2006/picture">
            <wp:extent cx="6126480" cy="2246136"/>
            <wp:docPr id="4" name="Picture 4" descr="A04_生成发送播放"/>
            <wp:cNvGraphicFramePr>
              <a:graphicFrameLocks noChangeAspect="1"/>
            </wp:cNvGraphicFramePr>
            <a:graphic>
              <a:graphicData uri="http://schemas.openxmlformats.org/drawingml/2006/picture">
                <pic:pic>
                  <pic:nvPicPr>
                    <pic:cNvPr id="0" name="A04_生成发送播放.png"/>
                    <pic:cNvPicPr/>
                  </pic:nvPicPr>
                  <pic:blipFill>
                    <a:blip r:embed="rId14"/>
                    <a:stretch>
                      <a:fillRect/>
                    </a:stretch>
                  </pic:blipFill>
                  <pic:spPr>
                    <a:xfrm>
                      <a:off x="0" y="0"/>
                      <a:ext cx="6126480" cy="2246136"/>
                    </a:xfrm>
                    <a:prstGeom prst="rect"/>
                  </pic:spPr>
                </pic:pic>
              </a:graphicData>
            </a:graphic>
          </wp:inline>
        </w:drawing>
      </w:r>
    </w:p>
    <w:p>
      <w:pPr>
        <w:pStyle w:val="Caption"/>
      </w:pPr>
      <w:r>
        <w:rPr>
          <w:rFonts w:ascii="Noto Sans CJK SC" w:hAnsi="Noto Sans CJK SC" w:eastAsia="Noto Sans CJK SC"/>
          <w:color w:val="000000"/>
        </w:rPr>
        <w:t>图A04  生成 发送与播放位置  适用于第20页</w:t>
      </w:r>
    </w:p>
    <w:p>
      <w:r>
        <w:rPr>
          <w:rFonts w:ascii="Noto Sans CJK SC" w:hAnsi="Noto Sans CJK SC" w:eastAsia="Noto Sans CJK SC"/>
          <w:color w:val="000000"/>
          <w:sz w:val="20"/>
        </w:rPr>
        <w:t>8秒、6秒和2.3秒均为教学示例。打断后按已播放位置同步上下文，外部工具是否取消另查状态；电话缺少回执时注明估计边界。依据 R19 R20。</w:t>
      </w:r>
    </w:p>
    <w:p>
      <w:pPr>
        <w:pStyle w:val="Heading1"/>
        <w:pageBreakBefore/>
      </w:pPr>
      <w:r>
        <w:rPr>
          <w:rFonts w:ascii="Noto Sans CJK SC" w:hAnsi="Noto Sans CJK SC" w:eastAsia="Noto Sans CJK SC"/>
          <w:color w:val="000000"/>
        </w:rPr>
        <w:t>附录二 三分钟离线演示脚本</w:t>
      </w:r>
    </w:p>
    <w:p>
      <w:r>
        <w:rPr>
          <w:rFonts w:ascii="Noto Sans CJK SC" w:hAnsi="Noto Sans CJK SC" w:eastAsia="Noto Sans CJK SC"/>
          <w:color w:val="000000"/>
        </w:rPr>
        <w:t>角色为用户、机器人与后台任务。教师和两位学员即可完成。下表中的时间是课堂编排，不是算法测量值；第29页另留1分钟点评。</w:t>
      </w:r>
    </w:p>
    <w:tbl>
      <w:tblPr>
        <w:tblW w:type="auto" w:w="0"/>
        <w:jc w:val="center"/>
        <w:tblLayout w:type="fixed"/>
        <w:tblLook w:firstColumn="1" w:firstRow="1" w:lastColumn="0" w:lastRow="0" w:noHBand="0" w:noVBand="1" w:val="04A0"/>
      </w:tblPr>
      <w:tblGrid>
        <w:gridCol w:w="1296"/>
        <w:gridCol w:w="4680"/>
        <w:gridCol w:w="4018"/>
      </w:tblGrid>
      <w:tr>
        <w:trPr>
          <w:tblHeader/>
          <w:cantSplit/>
        </w:trPr>
        <w:tc>
          <w:tcPr>
            <w:tcW w:type="dxa" w:w="1296"/>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时间</w:t>
            </w:r>
          </w:p>
        </w:tc>
        <w:tc>
          <w:tcPr>
            <w:tcW w:type="dxa" w:w="4680"/>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表演事件</w:t>
            </w:r>
          </w:p>
        </w:tc>
        <w:tc>
          <w:tcPr>
            <w:tcW w:type="dxa" w:w="4018"/>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希望学员说明的动作</w:t>
            </w:r>
          </w:p>
        </w:tc>
      </w:tr>
      <w:tr>
        <w:trPr>
          <w:cantSplit/>
        </w:trPr>
        <w:tc>
          <w:tcPr>
            <w:tcW w:type="dxa" w:w="129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0:00–0:25</w:t>
            </w:r>
          </w:p>
        </w:tc>
        <w:tc>
          <w:tcPr>
            <w:tcW w:type="dxa" w:w="468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用户说“帮我查一下明天下午……”停顿，再补“两点的社区活动”。</w:t>
            </w:r>
          </w:p>
        </w:tc>
        <w:tc>
          <w:tcPr>
            <w:tcW w:type="dxa" w:w="401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暂停不等于结束；请机器人先演一次过早抢答。</w:t>
            </w:r>
          </w:p>
        </w:tc>
      </w:tr>
      <w:tr>
        <w:trPr>
          <w:cantSplit/>
        </w:trPr>
        <w:tc>
          <w:tcPr>
            <w:tcW w:type="dxa" w:w="129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0:25–0:50</w:t>
            </w:r>
          </w:p>
        </w:tc>
        <w:tc>
          <w:tcPr>
            <w:tcW w:type="dxa" w:w="468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重演请求；用户说完后机器人说“我来查一下”，后台举“执行中”。</w:t>
            </w:r>
          </w:p>
        </w:tc>
        <w:tc>
          <w:tcPr>
            <w:tcW w:type="dxa" w:w="401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快速确认可以说明动作，不提前承诺已有结果。</w:t>
            </w:r>
          </w:p>
        </w:tc>
      </w:tr>
      <w:tr>
        <w:trPr>
          <w:cantSplit/>
        </w:trPr>
        <w:tc>
          <w:tcPr>
            <w:tcW w:type="dxa" w:w="129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0:50–1:15</w:t>
            </w:r>
          </w:p>
        </w:tc>
        <w:tc>
          <w:tcPr>
            <w:tcW w:type="dxa" w:w="468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机器人继续说明，用户轻声“嗯”。</w:t>
            </w:r>
          </w:p>
        </w:tc>
        <w:tc>
          <w:tcPr>
            <w:tcW w:type="dxa" w:w="401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讨论附和是否应导致停播或取消任务。</w:t>
            </w:r>
          </w:p>
        </w:tc>
      </w:tr>
      <w:tr>
        <w:trPr>
          <w:cantSplit/>
        </w:trPr>
        <w:tc>
          <w:tcPr>
            <w:tcW w:type="dxa" w:w="129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1:15–1:40</w:t>
            </w:r>
          </w:p>
        </w:tc>
        <w:tc>
          <w:tcPr>
            <w:tcW w:type="dxa" w:w="468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用户说“等等，改成后天”，机器人停下。</w:t>
            </w:r>
          </w:p>
        </w:tc>
        <w:tc>
          <w:tcPr>
            <w:tcW w:type="dxa" w:w="401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接收修正；旧查询取消或标为过期。</w:t>
            </w:r>
          </w:p>
        </w:tc>
      </w:tr>
      <w:tr>
        <w:trPr>
          <w:cantSplit/>
        </w:trPr>
        <w:tc>
          <w:tcPr>
            <w:tcW w:type="dxa" w:w="129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1:40–2:05</w:t>
            </w:r>
          </w:p>
        </w:tc>
        <w:tc>
          <w:tcPr>
            <w:tcW w:type="dxa" w:w="468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出示“生成8秒 播放2.3秒”的纸卡。</w:t>
            </w:r>
          </w:p>
        </w:tc>
        <w:tc>
          <w:tcPr>
            <w:tcW w:type="dxa" w:w="401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按已听位置处理上下文，不假定用户已听全。</w:t>
            </w:r>
          </w:p>
        </w:tc>
      </w:tr>
      <w:tr>
        <w:trPr>
          <w:cantSplit/>
        </w:trPr>
        <w:tc>
          <w:tcPr>
            <w:tcW w:type="dxa" w:w="129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2:05–2:35</w:t>
            </w:r>
          </w:p>
        </w:tc>
        <w:tc>
          <w:tcPr>
            <w:tcW w:type="dxa" w:w="4680"/>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后台出示“旧查询返回 明天有活动”。</w:t>
            </w:r>
          </w:p>
        </w:tc>
        <w:tc>
          <w:tcPr>
            <w:tcW w:type="dxa" w:w="4018"/>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核对请求版本，避免朗读旧条件下的结果。</w:t>
            </w:r>
          </w:p>
        </w:tc>
      </w:tr>
      <w:tr>
        <w:trPr>
          <w:cantSplit/>
        </w:trPr>
        <w:tc>
          <w:tcPr>
            <w:tcW w:type="dxa" w:w="129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2:35–3:00</w:t>
            </w:r>
          </w:p>
        </w:tc>
        <w:tc>
          <w:tcPr>
            <w:tcW w:type="dxa" w:w="4680"/>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工具改为提交预约，出示“成功”。用户此时说“取消”。</w:t>
            </w:r>
          </w:p>
        </w:tc>
        <w:tc>
          <w:tcPr>
            <w:tcW w:type="dxa" w:w="4018"/>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停止语音之外，还需核查并执行业务撤销。</w:t>
            </w:r>
          </w:p>
        </w:tc>
      </w:tr>
    </w:tbl>
    <w:p>
      <w:pPr>
        <w:spacing w:after="60"/>
      </w:pPr>
    </w:p>
    <w:p>
      <w:pPr>
        <w:pStyle w:val="Heading2"/>
      </w:pPr>
      <w:r>
        <w:rPr>
          <w:rFonts w:ascii="Noto Sans CJK SC" w:hAnsi="Noto Sans CJK SC" w:eastAsia="Noto Sans CJK SC"/>
          <w:color w:val="000000"/>
        </w:rPr>
        <w:t>四分钟课堂安排</w:t>
      </w:r>
    </w:p>
    <w:p>
      <w:r>
        <w:rPr>
          <w:rFonts w:ascii="Noto Sans CJK SC" w:hAnsi="Noto Sans CJK SC" w:eastAsia="Noto Sans CJK SC"/>
          <w:color w:val="000000"/>
        </w:rPr>
        <w:t>前3分钟按表演完；第4分钟请观察者指出一次预测错误、一次播放状态错误和一次任务状态错误。主持人用第04页的功能分解讲评，而不是把所有错误统称为“话轮检测不准”。</w:t>
      </w:r>
    </w:p>
    <w:p>
      <w:pPr>
        <w:pStyle w:val="Heading2"/>
      </w:pPr>
      <w:r>
        <w:rPr>
          <w:rFonts w:ascii="Noto Sans CJK SC" w:hAnsi="Noto Sans CJK SC" w:eastAsia="Noto Sans CJK SC"/>
          <w:color w:val="000000"/>
        </w:rPr>
        <w:t>可替换的业务语句</w:t>
      </w:r>
    </w:p>
    <w:p>
      <w:r>
        <w:rPr>
          <w:rFonts w:ascii="Noto Sans CJK SC" w:hAnsi="Noto Sans CJK SC" w:eastAsia="Noto Sans CJK SC"/>
          <w:color w:val="000000"/>
        </w:rPr>
        <w:t>电话客服可改为“上个月的宽带账单”；养老陪伴可改为“后天下午的室内活动”；界面操作可改为“填写预约但先别提交”。保留暂停、附和、明确修正、旧结果和既成业务结果五个关键事件。</w:t>
      </w:r>
    </w:p>
    <w:p>
      <w:pPr>
        <w:spacing w:after="60"/>
      </w:pPr>
      <w:r>
        <w:rPr>
          <w:rFonts w:ascii="Noto Sans CJK SC" w:hAnsi="Noto Sans CJK SC" w:eastAsia="Noto Sans CJK SC"/>
          <w:b/>
          <w:color w:val="000000"/>
          <w:sz w:val="18"/>
        </w:rPr>
        <w:t xml:space="preserve">依据与备课入口  </w:t>
      </w:r>
      <w:hyperlink w:anchor="R20">
        <w:r>
          <w:rPr>
            <w:rFonts w:ascii="Noto Sans CJK SC" w:hAnsi="Noto Sans CJK SC" w:eastAsia="Noto Sans CJK SC"/>
            <w:color w:val="285C8E"/>
            <w:sz w:val="19"/>
          </w:rPr>
          <w:t>R20 取消生成与截断已听上下文</w:t>
        </w:r>
      </w:hyperlink>
      <w:r>
        <w:rPr>
          <w:rFonts w:ascii="Noto Sans CJK SC" w:hAnsi="Noto Sans CJK SC" w:eastAsia="Noto Sans CJK SC"/>
          <w:color w:val="000000"/>
          <w:sz w:val="18"/>
        </w:rPr>
        <w:t xml:space="preserve">  </w:t>
      </w:r>
      <w:hyperlink w:anchor="R24">
        <w:r>
          <w:rPr>
            <w:rFonts w:ascii="Noto Sans CJK SC" w:hAnsi="Noto Sans CJK SC" w:eastAsia="Noto Sans CJK SC"/>
            <w:color w:val="285C8E"/>
            <w:sz w:val="19"/>
          </w:rPr>
          <w:t>R24 自适应打断与附和</w:t>
        </w:r>
      </w:hyperlink>
      <w:r>
        <w:rPr>
          <w:rFonts w:ascii="Noto Sans CJK SC" w:hAnsi="Noto Sans CJK SC" w:eastAsia="Noto Sans CJK SC"/>
          <w:color w:val="000000"/>
          <w:sz w:val="18"/>
        </w:rPr>
        <w:t xml:space="preserve">  </w:t>
      </w:r>
      <w:hyperlink w:anchor="R29">
        <w:r>
          <w:rPr>
            <w:rFonts w:ascii="Noto Sans CJK SC" w:hAnsi="Noto Sans CJK SC" w:eastAsia="Noto Sans CJK SC"/>
            <w:color w:val="285C8E"/>
            <w:sz w:val="19"/>
          </w:rPr>
          <w:t>R29 快反馈与后台慢任务</w:t>
        </w:r>
      </w:hyperlink>
      <w:r>
        <w:rPr>
          <w:rFonts w:ascii="Noto Sans CJK SC" w:hAnsi="Noto Sans CJK SC" w:eastAsia="Noto Sans CJK SC"/>
          <w:color w:val="000000"/>
          <w:sz w:val="18"/>
        </w:rPr>
        <w:t xml:space="preserve">  </w:t>
      </w:r>
      <w:hyperlink w:anchor="R32">
        <w:r>
          <w:rPr>
            <w:rFonts w:ascii="Noto Sans CJK SC" w:hAnsi="Noto Sans CJK SC" w:eastAsia="Noto Sans CJK SC"/>
            <w:color w:val="285C8E"/>
            <w:sz w:val="19"/>
          </w:rPr>
          <w:t>R32 因果提交时间和计分单位</w:t>
        </w:r>
      </w:hyperlink>
    </w:p>
    <w:p>
      <w:pPr>
        <w:pStyle w:val="Heading1"/>
        <w:pageBreakBefore/>
      </w:pPr>
      <w:r>
        <w:rPr>
          <w:rFonts w:ascii="Noto Sans CJK SC" w:hAnsi="Noto Sans CJK SC" w:eastAsia="Noto Sans CJK SC"/>
          <w:color w:val="000000"/>
        </w:rPr>
        <w:t>附录三 课堂练习与参考答案</w:t>
      </w:r>
    </w:p>
    <w:p>
      <w:pPr>
        <w:pStyle w:val="Heading2"/>
      </w:pPr>
      <w:r>
        <w:rPr>
          <w:rFonts w:ascii="Noto Sans CJK SC" w:hAnsi="Noto Sans CJK SC" w:eastAsia="Noto Sans CJK SC"/>
          <w:color w:val="000000"/>
        </w:rPr>
        <w:t>情境判断练习</w:t>
      </w:r>
    </w:p>
    <w:tbl>
      <w:tblPr>
        <w:tblW w:type="auto" w:w="0"/>
        <w:jc w:val="center"/>
        <w:tblLayout w:type="fixed"/>
        <w:tblLook w:firstColumn="1" w:firstRow="1" w:lastColumn="0" w:lastRow="0" w:noHBand="0" w:noVBand="1" w:val="04A0"/>
      </w:tblPr>
      <w:tblGrid>
        <w:gridCol w:w="1224"/>
        <w:gridCol w:w="3744"/>
        <w:gridCol w:w="5026"/>
      </w:tblGrid>
      <w:tr>
        <w:trPr>
          <w:tblHeader/>
          <w:cantSplit/>
        </w:trPr>
        <w:tc>
          <w:tcPr>
            <w:tcW w:type="dxa" w:w="1224"/>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情境</w:t>
            </w:r>
          </w:p>
        </w:tc>
        <w:tc>
          <w:tcPr>
            <w:tcW w:type="dxa" w:w="3744"/>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观察到的内容</w:t>
            </w:r>
          </w:p>
        </w:tc>
        <w:tc>
          <w:tcPr>
            <w:tcW w:type="dxa" w:w="5026"/>
            <w:vAlign w:val="center"/>
            <w:shd w:fill="285C8E"/>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color w:val="FFFFFF"/>
                <w:sz w:val="20"/>
              </w:rPr>
              <w:t>参考答案</w:t>
            </w:r>
          </w:p>
        </w:tc>
      </w:tr>
      <w:tr>
        <w:trPr>
          <w:cantSplit/>
        </w:trPr>
        <w:tc>
          <w:tcPr>
            <w:tcW w:type="dxa" w:w="1224"/>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句中停顿</w:t>
            </w:r>
          </w:p>
        </w:tc>
        <w:tc>
          <w:tcPr>
            <w:tcW w:type="dxa" w:w="3744"/>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用户说“把地址改成……”后停顿。</w:t>
            </w:r>
          </w:p>
        </w:tc>
        <w:tc>
          <w:tcPr>
            <w:tcW w:type="dxa" w:w="502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继续等或澄清缺失信息，不能仅凭静音认定已完成。</w:t>
            </w:r>
          </w:p>
        </w:tc>
      </w:tr>
      <w:tr>
        <w:trPr>
          <w:cantSplit/>
        </w:trPr>
        <w:tc>
          <w:tcPr>
            <w:tcW w:type="dxa" w:w="1224"/>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同一个嗯</w:t>
            </w:r>
          </w:p>
        </w:tc>
        <w:tc>
          <w:tcPr>
            <w:tcW w:type="dxa" w:w="3744"/>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系统问“要继续吗”，用户答“嗯”。</w:t>
            </w:r>
          </w:p>
        </w:tc>
        <w:tc>
          <w:tcPr>
            <w:tcW w:type="dxa" w:w="502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可能是完整确认，不能按词表一律忽略。</w:t>
            </w:r>
          </w:p>
        </w:tc>
      </w:tr>
      <w:tr>
        <w:trPr>
          <w:cantSplit/>
        </w:trPr>
        <w:tc>
          <w:tcPr>
            <w:tcW w:type="dxa" w:w="1224"/>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明确打断</w:t>
            </w:r>
          </w:p>
        </w:tc>
        <w:tc>
          <w:tcPr>
            <w:tcW w:type="dxa" w:w="3744"/>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系统讲话时用户说“停，月份错了”。</w:t>
            </w:r>
          </w:p>
        </w:tc>
        <w:tc>
          <w:tcPr>
            <w:tcW w:type="dxa" w:w="502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停止实际播放，接收修正，再处理过期生成与任务。</w:t>
            </w:r>
          </w:p>
        </w:tc>
      </w:tr>
      <w:tr>
        <w:trPr>
          <w:cantSplit/>
        </w:trPr>
        <w:tc>
          <w:tcPr>
            <w:tcW w:type="dxa" w:w="1224"/>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旁人声音</w:t>
            </w:r>
          </w:p>
        </w:tc>
        <w:tc>
          <w:tcPr>
            <w:tcW w:type="dxa" w:w="3744"/>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电视里有人说“等一下”。</w:t>
            </w:r>
          </w:p>
        </w:tc>
        <w:tc>
          <w:tcPr>
            <w:tcW w:type="dxa" w:w="5026"/>
            <w:vAlign w:val="center"/>
            <w:shd w:fill="FFFFFF"/>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先确定服务对象与发言指向，不能只靠VAD执行停止。</w:t>
            </w:r>
          </w:p>
        </w:tc>
      </w:tr>
      <w:tr>
        <w:trPr>
          <w:cantSplit/>
        </w:trPr>
        <w:tc>
          <w:tcPr>
            <w:tcW w:type="dxa" w:w="1224"/>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jc w:val="center"/>
            </w:pPr>
            <w:r>
              <w:rPr>
                <w:rFonts w:ascii="Noto Sans CJK SC" w:hAnsi="Noto Sans CJK SC" w:eastAsia="Noto Sans CJK SC"/>
                <w:b w:val="0"/>
                <w:color w:val="000000"/>
                <w:sz w:val="20"/>
              </w:rPr>
              <w:t>提交未知</w:t>
            </w:r>
          </w:p>
        </w:tc>
        <w:tc>
          <w:tcPr>
            <w:tcW w:type="dxa" w:w="3744"/>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预约请求已发出，用户说“别订了”。</w:t>
            </w:r>
          </w:p>
        </w:tc>
        <w:tc>
          <w:tcPr>
            <w:tcW w:type="dxa" w:w="5026"/>
            <w:vAlign w:val="center"/>
            <w:shd w:fill="F2F6F9"/>
            <w:tcBorders>
              <w:top w:val="single" w:sz="5" w:color="D9D9D9"/>
              <w:left w:val="single" w:sz="5" w:color="D9D9D9"/>
              <w:bottom w:val="single" w:sz="5" w:color="D9D9D9"/>
              <w:right w:val="single" w:sz="5" w:color="D9D9D9"/>
              <w:insideH w:val="single" w:sz="5" w:color="D9D9D9"/>
              <w:insideV w:val="single" w:sz="5" w:color="D9D9D9"/>
            </w:tcBorders>
            <w:tcMar>
              <w:top w:w="65" w:type="dxa"/>
              <w:bottom w:w="65" w:type="dxa"/>
              <w:left w:w="100" w:type="dxa"/>
              <w:right w:w="100" w:type="dxa"/>
            </w:tcMar>
          </w:tcPr>
          <w:p>
            <w:pPr>
              <w:spacing w:after="0" w:line="270" w:lineRule="exact"/>
            </w:pPr>
            <w:r>
              <w:rPr>
                <w:rFonts w:ascii="Noto Sans CJK SC" w:hAnsi="Noto Sans CJK SC" w:eastAsia="Noto Sans CJK SC"/>
                <w:b w:val="0"/>
                <w:color w:val="000000"/>
                <w:sz w:val="20"/>
              </w:rPr>
              <w:t>核查实际状态，防止重复提交；必要时执行撤销。</w:t>
            </w:r>
          </w:p>
        </w:tc>
      </w:tr>
    </w:tbl>
    <w:p>
      <w:pPr>
        <w:spacing w:after="60"/>
      </w:pPr>
    </w:p>
    <w:p>
      <w:pPr>
        <w:pStyle w:val="Heading2"/>
      </w:pPr>
      <w:r>
        <w:rPr>
          <w:rFonts w:ascii="Noto Sans CJK SC" w:hAnsi="Noto Sans CJK SC" w:eastAsia="Noto Sans CJK SC"/>
          <w:color w:val="000000"/>
        </w:rPr>
        <w:t>评测口径计算练习</w:t>
      </w:r>
    </w:p>
    <w:p>
      <w:r>
        <w:rPr>
          <w:rFonts w:ascii="Noto Sans CJK SC" w:hAnsi="Noto Sans CJK SC" w:eastAsia="Noto Sans CJK SC"/>
          <w:color w:val="000000"/>
        </w:rPr>
        <w:t>某教学测试集有20个应检EOT事件，系统在预定匹配窗口内检出18个；40个可计分负例区间中有4个发生误触发。问：事件召回率和区间误报率分别是多少？</w:t>
      </w:r>
    </w:p>
    <w:p>
      <w:r>
        <w:rPr>
          <w:rFonts w:ascii="Noto Sans CJK SC" w:hAnsi="Noto Sans CJK SC" w:eastAsia="Noto Sans CJK SC"/>
          <w:color w:val="000000"/>
          <w:sz w:val="21"/>
        </w:rPr>
        <w:t>参考答案：召回率为18／20，即90%；区间误报率为4／40，即10%。后者不是“每分钟误报10%”，也不是“全部输入中10%判错”。还应报告2个漏检事件及成功匹配事件的延迟分布。所有数字为课堂自编。</w:t>
      </w:r>
    </w:p>
    <w:p>
      <w:pPr>
        <w:pStyle w:val="Heading2"/>
      </w:pPr>
      <w:r>
        <w:rPr>
          <w:rFonts w:ascii="Noto Sans CJK SC" w:hAnsi="Noto Sans CJK SC" w:eastAsia="Noto Sans CJK SC"/>
          <w:color w:val="000000"/>
        </w:rPr>
        <w:t>因果时间练习</w:t>
      </w:r>
    </w:p>
    <w:p>
      <w:r>
        <w:rPr>
          <w:rFonts w:ascii="Noto Sans CJK SC" w:hAnsi="Noto Sans CJK SC" w:eastAsia="Noto Sans CJK SC"/>
          <w:color w:val="000000"/>
        </w:rPr>
        <w:t>模型标注边界为0.7秒，但使用了截至1.0秒的音频，问提交时间能否写0.7秒？参考答案：不能。按该可用输入至少应记为1.0秒；真实部署还应计入计算、排队和传输等附加耗时。</w:t>
      </w:r>
    </w:p>
    <w:p>
      <w:pPr>
        <w:pStyle w:val="Heading2"/>
      </w:pPr>
      <w:r>
        <w:rPr>
          <w:rFonts w:ascii="Noto Sans CJK SC" w:hAnsi="Noto Sans CJK SC" w:eastAsia="Noto Sans CJK SC"/>
          <w:color w:val="000000"/>
        </w:rPr>
        <w:t>课后产出</w:t>
      </w:r>
    </w:p>
    <w:p>
      <w:r>
        <w:rPr>
          <w:rFonts w:ascii="Noto Sans CJK SC" w:hAnsi="Noto Sans CJK SC" w:eastAsia="Noto Sans CJK SC"/>
          <w:color w:val="000000"/>
        </w:rPr>
        <w:t>选择一个实际场景，提交一页实验提案：失败片段的文字描述、当前服务对象、期望交互动作、需要记录的时间戳、基线与一个改进方案、开发测试划分，以及分别衡量误触发和延迟的方法。</w:t>
      </w:r>
    </w:p>
    <w:p>
      <w:pPr>
        <w:spacing w:after="60"/>
      </w:pPr>
      <w:r>
        <w:rPr>
          <w:rFonts w:ascii="Noto Sans CJK SC" w:hAnsi="Noto Sans CJK SC" w:eastAsia="Noto Sans CJK SC"/>
          <w:b/>
          <w:color w:val="000000"/>
          <w:sz w:val="18"/>
        </w:rPr>
        <w:t xml:space="preserve">依据与备课入口  </w:t>
      </w:r>
      <w:hyperlink w:anchor="R14">
        <w:r>
          <w:rPr>
            <w:rFonts w:ascii="Noto Sans CJK SC" w:hAnsi="Noto Sans CJK SC" w:eastAsia="Noto Sans CJK SC"/>
            <w:color w:val="285C8E"/>
            <w:sz w:val="19"/>
          </w:rPr>
          <w:t>R14 EOT与INT的统一行为评测</w:t>
        </w:r>
      </w:hyperlink>
      <w:r>
        <w:rPr>
          <w:rFonts w:ascii="Noto Sans CJK SC" w:hAnsi="Noto Sans CJK SC" w:eastAsia="Noto Sans CJK SC"/>
          <w:color w:val="000000"/>
          <w:sz w:val="18"/>
        </w:rPr>
        <w:t xml:space="preserve">  </w:t>
      </w:r>
      <w:hyperlink w:anchor="R20">
        <w:r>
          <w:rPr>
            <w:rFonts w:ascii="Noto Sans CJK SC" w:hAnsi="Noto Sans CJK SC" w:eastAsia="Noto Sans CJK SC"/>
            <w:color w:val="285C8E"/>
            <w:sz w:val="19"/>
          </w:rPr>
          <w:t>R20 取消生成与截断已听上下文</w:t>
        </w:r>
      </w:hyperlink>
      <w:r>
        <w:rPr>
          <w:rFonts w:ascii="Noto Sans CJK SC" w:hAnsi="Noto Sans CJK SC" w:eastAsia="Noto Sans CJK SC"/>
          <w:color w:val="000000"/>
          <w:sz w:val="18"/>
        </w:rPr>
        <w:t xml:space="preserve">  </w:t>
      </w:r>
      <w:hyperlink w:anchor="R32">
        <w:r>
          <w:rPr>
            <w:rFonts w:ascii="Noto Sans CJK SC" w:hAnsi="Noto Sans CJK SC" w:eastAsia="Noto Sans CJK SC"/>
            <w:color w:val="285C8E"/>
            <w:sz w:val="19"/>
          </w:rPr>
          <w:t>R32 因果提交时间和计分单位</w:t>
        </w:r>
      </w:hyperlink>
    </w:p>
    <w:p>
      <w:pPr>
        <w:pStyle w:val="Heading1"/>
        <w:pageBreakBefore/>
      </w:pPr>
      <w:r>
        <w:rPr>
          <w:rFonts w:ascii="Noto Sans CJK SC" w:hAnsi="Noto Sans CJK SC" w:eastAsia="Noto Sans CJK SC"/>
          <w:color w:val="000000"/>
        </w:rPr>
        <w:t>附录四 论文与科普资料索引</w:t>
      </w:r>
    </w:p>
    <w:p>
      <w:r>
        <w:rPr>
          <w:rFonts w:ascii="Noto Sans CJK SC" w:hAnsi="Noto Sans CJK SC" w:eastAsia="Noto Sans CJK SC"/>
          <w:color w:val="000000"/>
          <w:sz w:val="20"/>
        </w:rPr>
        <w:t>所有在线资料访问日期为2026年10月9日。R编号与逐页教案对应；入门、核心和拓展表示备课顺序。动态文档和仓库应在实际复现时另锁定版本。</w:t>
      </w:r>
    </w:p>
    <w:p>
      <w:bookmarkStart w:id="31" w:name="R01"/>
      <w:pPr>
        <w:pStyle w:val="Heading2"/>
      </w:pPr>
      <w:r>
        <w:rPr>
          <w:rFonts w:ascii="Noto Sans CJK SC" w:hAnsi="Noto Sans CJK SC" w:eastAsia="Noto Sans CJK SC"/>
          <w:color w:val="000000"/>
        </w:rPr>
        <w:t>R01  人类话轮时隙</w:t>
      </w:r>
      <w:bookmarkEnd w:id="31"/>
    </w:p>
    <w:p>
      <w:pPr>
        <w:spacing w:after="60"/>
      </w:pPr>
      <w:r>
        <w:rPr>
          <w:rFonts w:ascii="Noto Sans CJK SC" w:hAnsi="Noto Sans CJK SC" w:eastAsia="Noto Sans CJK SC"/>
          <w:color w:val="000000"/>
          <w:sz w:val="20"/>
        </w:rPr>
        <w:t>Universals and cultural variation in turn-taking in conversation</w:t>
      </w:r>
    </w:p>
    <w:p>
      <w:pPr>
        <w:spacing w:after="60"/>
      </w:pPr>
      <w:r>
        <w:rPr>
          <w:rFonts w:ascii="Noto Sans CJK SC" w:hAnsi="Noto Sans CJK SC" w:eastAsia="Noto Sans CJK SC"/>
          <w:color w:val="000000"/>
          <w:sz w:val="19"/>
        </w:rPr>
        <w:t>Tanya Stivers 等  ·  2009  ·  PNAS 106(26) 10587–10592</w:t>
      </w:r>
    </w:p>
    <w:p>
      <w:pPr>
        <w:spacing w:after="60"/>
      </w:pPr>
      <w:r>
        <w:rPr>
          <w:rFonts w:ascii="Noto Sans CJK SC" w:hAnsi="Noto Sans CJK SC" w:eastAsia="Noto Sans CJK SC"/>
          <w:color w:val="000000"/>
          <w:sz w:val="19"/>
        </w:rPr>
        <w:t>类型 论文  阅读层级 核心  优先看 Results 与回应时间分布</w:t>
      </w:r>
    </w:p>
    <w:p>
      <w:pPr>
        <w:spacing w:after="60"/>
      </w:pPr>
      <w:r>
        <w:rPr>
          <w:rFonts w:ascii="Noto Sans CJK SC" w:hAnsi="Noto Sans CJK SC" w:eastAsia="Noto Sans CJK SC"/>
          <w:color w:val="000000"/>
          <w:sz w:val="20"/>
        </w:rPr>
        <w:t>用于解释自然对话的快速交接。10种语言的研究中，回应偏移众数集中在0–200毫秒；数值有任务和文化语境。</w:t>
      </w:r>
    </w:p>
    <w:p>
      <w:pPr>
        <w:spacing w:after="40" w:line="236" w:lineRule="exact"/>
      </w:pPr>
      <w:hyperlink r:id="rId15">
        <w:r>
          <w:rPr>
            <w:rFonts w:ascii="Noto Sans CJK SC" w:hAnsi="Noto Sans CJK SC" w:eastAsia="Noto Sans CJK SC"/>
            <w:color w:val="285C8E"/>
            <w:sz w:val="18"/>
          </w:rPr>
          <w:t>https://www.pnas.org/doi/10.1073/pnas.0903616106</w:t>
        </w:r>
      </w:hyperlink>
    </w:p>
    <w:p>
      <w:pPr>
        <w:spacing w:after="40" w:line="236" w:lineRule="exact"/>
      </w:pPr>
      <w:hyperlink r:id="rId16">
        <w:r>
          <w:rPr>
            <w:rFonts w:ascii="Noto Sans CJK SC" w:hAnsi="Noto Sans CJK SC" w:eastAsia="Noto Sans CJK SC"/>
            <w:color w:val="285C8E"/>
            <w:sz w:val="18"/>
          </w:rPr>
          <w:t>https://pubmed.ncbi.nlm.nih.gov/19553212/</w:t>
        </w:r>
      </w:hyperlink>
    </w:p>
    <w:p>
      <w:bookmarkStart w:id="32" w:name="R02"/>
      <w:pPr>
        <w:pStyle w:val="Heading2"/>
      </w:pPr>
      <w:r>
        <w:rPr>
          <w:rFonts w:ascii="Noto Sans CJK SC" w:hAnsi="Noto Sans CJK SC" w:eastAsia="Noto Sans CJK SC"/>
          <w:color w:val="000000"/>
        </w:rPr>
        <w:t>R02  边听边准备的认知依据</w:t>
      </w:r>
      <w:bookmarkEnd w:id="32"/>
    </w:p>
    <w:p>
      <w:pPr>
        <w:spacing w:after="60"/>
      </w:pPr>
      <w:r>
        <w:rPr>
          <w:rFonts w:ascii="Noto Sans CJK SC" w:hAnsi="Noto Sans CJK SC" w:eastAsia="Noto Sans CJK SC"/>
          <w:color w:val="000000"/>
          <w:sz w:val="20"/>
        </w:rPr>
        <w:t>Timing in turn-taking and its implications for processing models of language</w:t>
      </w:r>
    </w:p>
    <w:p>
      <w:pPr>
        <w:spacing w:after="60"/>
      </w:pPr>
      <w:r>
        <w:rPr>
          <w:rFonts w:ascii="Noto Sans CJK SC" w:hAnsi="Noto Sans CJK SC" w:eastAsia="Noto Sans CJK SC"/>
          <w:color w:val="000000"/>
          <w:sz w:val="19"/>
        </w:rPr>
        <w:t>Stephen C. Levinson；Francisco Torreira  ·  2015  ·  Frontiers in Psychology 6 731</w:t>
      </w:r>
    </w:p>
    <w:p>
      <w:pPr>
        <w:spacing w:after="60"/>
      </w:pPr>
      <w:r>
        <w:rPr>
          <w:rFonts w:ascii="Noto Sans CJK SC" w:hAnsi="Noto Sans CJK SC" w:eastAsia="Noto Sans CJK SC"/>
          <w:color w:val="000000"/>
          <w:sz w:val="19"/>
        </w:rPr>
        <w:t>类型 论文  阅读层级 拓展  优先看 Sections 5–6 与讨论</w:t>
      </w:r>
    </w:p>
    <w:p>
      <w:pPr>
        <w:spacing w:after="60"/>
      </w:pPr>
      <w:r>
        <w:rPr>
          <w:rFonts w:ascii="Noto Sans CJK SC" w:hAnsi="Noto Sans CJK SC" w:eastAsia="Noto Sans CJK SC"/>
          <w:color w:val="000000"/>
          <w:sz w:val="20"/>
        </w:rPr>
        <w:t>讲解理解输入与准备回应为什么可能重叠。人类时序研究提供设计启发，不能直接变成机器固定响应门槛。</w:t>
      </w:r>
    </w:p>
    <w:p>
      <w:pPr>
        <w:spacing w:after="40" w:line="236" w:lineRule="exact"/>
      </w:pPr>
      <w:hyperlink r:id="rId17">
        <w:r>
          <w:rPr>
            <w:rFonts w:ascii="Noto Sans CJK SC" w:hAnsi="Noto Sans CJK SC" w:eastAsia="Noto Sans CJK SC"/>
            <w:color w:val="285C8E"/>
            <w:sz w:val="18"/>
          </w:rPr>
          <w:t>https://www.frontiersin.org/journals/psychology/articles/10.3389/fpsyg.2015.00731/full</w:t>
        </w:r>
      </w:hyperlink>
    </w:p>
    <w:p>
      <w:bookmarkStart w:id="33" w:name="R03"/>
      <w:pPr>
        <w:pStyle w:val="Heading2"/>
      </w:pPr>
      <w:r>
        <w:rPr>
          <w:rFonts w:ascii="Noto Sans CJK SC" w:hAnsi="Noto Sans CJK SC" w:eastAsia="Noto Sans CJK SC"/>
          <w:color w:val="000000"/>
        </w:rPr>
        <w:t>R03  文本与语用完成度</w:t>
      </w:r>
      <w:bookmarkEnd w:id="33"/>
    </w:p>
    <w:p>
      <w:pPr>
        <w:spacing w:after="60"/>
      </w:pPr>
      <w:r>
        <w:rPr>
          <w:rFonts w:ascii="Noto Sans CJK SC" w:hAnsi="Noto Sans CJK SC" w:eastAsia="Noto Sans CJK SC"/>
          <w:color w:val="000000"/>
          <w:sz w:val="20"/>
        </w:rPr>
        <w:t>TurnGPT: a Transformer-based Language Model for Predicting Turn-taking in Spoken Dialog</w:t>
      </w:r>
    </w:p>
    <w:p>
      <w:pPr>
        <w:spacing w:after="60"/>
      </w:pPr>
      <w:r>
        <w:rPr>
          <w:rFonts w:ascii="Noto Sans CJK SC" w:hAnsi="Noto Sans CJK SC" w:eastAsia="Noto Sans CJK SC"/>
          <w:color w:val="000000"/>
          <w:sz w:val="19"/>
        </w:rPr>
        <w:t>Erik Ekstedt；Gabriel Skantze  ·  2020  ·  Findings of EMNLP 2020 2981–2990</w:t>
      </w:r>
    </w:p>
    <w:p>
      <w:pPr>
        <w:spacing w:after="60"/>
      </w:pPr>
      <w:r>
        <w:rPr>
          <w:rFonts w:ascii="Noto Sans CJK SC" w:hAnsi="Noto Sans CJK SC" w:eastAsia="Noto Sans CJK SC"/>
          <w:color w:val="000000"/>
          <w:sz w:val="19"/>
        </w:rPr>
        <w:t>类型 论文  阅读层级 核心  优先看 任务定义与上下文消融</w:t>
      </w:r>
    </w:p>
    <w:p>
      <w:pPr>
        <w:spacing w:after="60"/>
      </w:pPr>
      <w:r>
        <w:rPr>
          <w:rFonts w:ascii="Noto Sans CJK SC" w:hAnsi="Noto Sans CJK SC" w:eastAsia="Noto Sans CJK SC"/>
          <w:color w:val="000000"/>
          <w:sz w:val="20"/>
        </w:rPr>
        <w:t>说明对话上下文如何改变可交接位置。该论文研究语言信息，不能当作完整音频实时控制器。</w:t>
      </w:r>
    </w:p>
    <w:p>
      <w:pPr>
        <w:spacing w:after="40" w:line="236" w:lineRule="exact"/>
      </w:pPr>
      <w:hyperlink r:id="rId18">
        <w:r>
          <w:rPr>
            <w:rFonts w:ascii="Noto Sans CJK SC" w:hAnsi="Noto Sans CJK SC" w:eastAsia="Noto Sans CJK SC"/>
            <w:color w:val="285C8E"/>
            <w:sz w:val="18"/>
          </w:rPr>
          <w:t>https://aclanthology.org/2020.findings-emnlp.268/</w:t>
        </w:r>
      </w:hyperlink>
    </w:p>
    <w:p>
      <w:pPr>
        <w:spacing w:after="40" w:line="236" w:lineRule="exact"/>
      </w:pPr>
      <w:hyperlink r:id="rId19">
        <w:r>
          <w:rPr>
            <w:rFonts w:ascii="Noto Sans CJK SC" w:hAnsi="Noto Sans CJK SC" w:eastAsia="Noto Sans CJK SC"/>
            <w:color w:val="285C8E"/>
            <w:sz w:val="18"/>
          </w:rPr>
          <w:t>https://aclanthology.org/2020.findings-emnlp.268.pdf</w:t>
        </w:r>
      </w:hyperlink>
    </w:p>
    <w:p>
      <w:bookmarkStart w:id="34" w:name="R04"/>
      <w:pPr>
        <w:pStyle w:val="Heading2"/>
      </w:pPr>
      <w:r>
        <w:rPr>
          <w:rFonts w:ascii="Noto Sans CJK SC" w:hAnsi="Noto Sans CJK SC" w:eastAsia="Noto Sans CJK SC"/>
          <w:color w:val="000000"/>
        </w:rPr>
        <w:t>R04  VAP原始学习目标</w:t>
      </w:r>
      <w:bookmarkEnd w:id="34"/>
    </w:p>
    <w:p>
      <w:pPr>
        <w:spacing w:after="60"/>
      </w:pPr>
      <w:r>
        <w:rPr>
          <w:rFonts w:ascii="Noto Sans CJK SC" w:hAnsi="Noto Sans CJK SC" w:eastAsia="Noto Sans CJK SC"/>
          <w:color w:val="000000"/>
          <w:sz w:val="20"/>
        </w:rPr>
        <w:t>Voice Activity Projection: Self-supervised Learning of Turn-taking Events</w:t>
      </w:r>
    </w:p>
    <w:p>
      <w:pPr>
        <w:spacing w:after="60"/>
      </w:pPr>
      <w:r>
        <w:rPr>
          <w:rFonts w:ascii="Noto Sans CJK SC" w:hAnsi="Noto Sans CJK SC" w:eastAsia="Noto Sans CJK SC"/>
          <w:color w:val="000000"/>
          <w:sz w:val="19"/>
        </w:rPr>
        <w:t>Erik Ekstedt；Gabriel Skantze  ·  2022  ·  Interspeech 2022 5190–5194</w:t>
      </w:r>
    </w:p>
    <w:p>
      <w:pPr>
        <w:spacing w:after="60"/>
      </w:pPr>
      <w:r>
        <w:rPr>
          <w:rFonts w:ascii="Noto Sans CJK SC" w:hAnsi="Noto Sans CJK SC" w:eastAsia="Noto Sans CJK SC"/>
          <w:color w:val="000000"/>
          <w:sz w:val="19"/>
        </w:rPr>
        <w:t>类型 论文  阅读层级 核心  优先看 VAP目标编码与事件评估定义</w:t>
      </w:r>
    </w:p>
    <w:p>
      <w:pPr>
        <w:spacing w:after="60"/>
      </w:pPr>
      <w:r>
        <w:rPr>
          <w:rFonts w:ascii="Noto Sans CJK SC" w:hAnsi="Noto Sans CJK SC" w:eastAsia="Noto Sans CJK SC"/>
          <w:color w:val="000000"/>
          <w:sz w:val="20"/>
        </w:rPr>
        <w:t>未来两秒分四段，两名交谈者构成256种活动组合。事件由语音活动规则派生，仍需区分活动与语用话轮。</w:t>
      </w:r>
    </w:p>
    <w:p>
      <w:pPr>
        <w:spacing w:after="40" w:line="236" w:lineRule="exact"/>
      </w:pPr>
      <w:hyperlink r:id="rId20">
        <w:r>
          <w:rPr>
            <w:rFonts w:ascii="Noto Sans CJK SC" w:hAnsi="Noto Sans CJK SC" w:eastAsia="Noto Sans CJK SC"/>
            <w:color w:val="285C8E"/>
            <w:sz w:val="18"/>
          </w:rPr>
          <w:t>https://www.isca-archive.org/interspeech_2022/ekstedt22_interspeech.html</w:t>
        </w:r>
      </w:hyperlink>
    </w:p>
    <w:p>
      <w:pPr>
        <w:spacing w:after="40" w:line="236" w:lineRule="exact"/>
      </w:pPr>
      <w:hyperlink r:id="rId21">
        <w:r>
          <w:rPr>
            <w:rFonts w:ascii="Noto Sans CJK SC" w:hAnsi="Noto Sans CJK SC" w:eastAsia="Noto Sans CJK SC"/>
            <w:color w:val="285C8E"/>
            <w:sz w:val="18"/>
          </w:rPr>
          <w:t>https://www.isca-archive.org/interspeech_2022/ekstedt22_interspeech.pdf</w:t>
        </w:r>
      </w:hyperlink>
    </w:p>
    <w:p>
      <w:pPr>
        <w:pStyle w:val="Heading1"/>
        <w:pageBreakBefore/>
      </w:pPr>
      <w:r>
        <w:rPr>
          <w:rFonts w:ascii="Noto Sans CJK SC" w:hAnsi="Noto Sans CJK SC" w:eastAsia="Noto Sans CJK SC"/>
          <w:color w:val="000000"/>
        </w:rPr>
        <w:t>论文与科普资料索引续</w:t>
      </w:r>
    </w:p>
    <w:p>
      <w:bookmarkStart w:id="35" w:name="R05"/>
      <w:pPr>
        <w:pStyle w:val="Heading2"/>
      </w:pPr>
      <w:r>
        <w:rPr>
          <w:rFonts w:ascii="Noto Sans CJK SC" w:hAnsi="Noto Sans CJK SC" w:eastAsia="Noto Sans CJK SC"/>
          <w:color w:val="000000"/>
        </w:rPr>
        <w:t>R05  韵律线索的作用</w:t>
      </w:r>
      <w:bookmarkEnd w:id="35"/>
    </w:p>
    <w:p>
      <w:pPr>
        <w:spacing w:after="60"/>
      </w:pPr>
      <w:r>
        <w:rPr>
          <w:rFonts w:ascii="Noto Sans CJK SC" w:hAnsi="Noto Sans CJK SC" w:eastAsia="Noto Sans CJK SC"/>
          <w:color w:val="000000"/>
          <w:sz w:val="20"/>
        </w:rPr>
        <w:t>How Much Does Prosody Help Turn-taking? Investigations using Voice Activity Projection Models</w:t>
      </w:r>
    </w:p>
    <w:p>
      <w:pPr>
        <w:spacing w:after="60"/>
      </w:pPr>
      <w:r>
        <w:rPr>
          <w:rFonts w:ascii="Noto Sans CJK SC" w:hAnsi="Noto Sans CJK SC" w:eastAsia="Noto Sans CJK SC"/>
          <w:color w:val="000000"/>
          <w:sz w:val="19"/>
        </w:rPr>
        <w:t>Erik Ekstedt；Gabriel Skantze  ·  2022  ·  SIGDIAL 2022 541–551</w:t>
      </w:r>
    </w:p>
    <w:p>
      <w:pPr>
        <w:spacing w:after="60"/>
      </w:pPr>
      <w:r>
        <w:rPr>
          <w:rFonts w:ascii="Noto Sans CJK SC" w:hAnsi="Noto Sans CJK SC" w:eastAsia="Noto Sans CJK SC"/>
          <w:color w:val="000000"/>
          <w:sz w:val="19"/>
        </w:rPr>
        <w:t>类型 论文  阅读层级 核心  优先看 韵律扰动实验；作者报告入口</w:t>
      </w:r>
    </w:p>
    <w:p>
      <w:pPr>
        <w:spacing w:after="60"/>
      </w:pPr>
      <w:r>
        <w:rPr>
          <w:rFonts w:ascii="Noto Sans CJK SC" w:hAnsi="Noto Sans CJK SC" w:eastAsia="Noto Sans CJK SC"/>
          <w:color w:val="000000"/>
          <w:sz w:val="20"/>
        </w:rPr>
        <w:t>用音高、强度与时长扰动理解声学证据。不能归纳为固定的升降调规则。</w:t>
      </w:r>
    </w:p>
    <w:p>
      <w:pPr>
        <w:spacing w:after="40" w:line="236" w:lineRule="exact"/>
      </w:pPr>
      <w:hyperlink r:id="rId22">
        <w:r>
          <w:rPr>
            <w:rFonts w:ascii="Noto Sans CJK SC" w:hAnsi="Noto Sans CJK SC" w:eastAsia="Noto Sans CJK SC"/>
            <w:color w:val="285C8E"/>
            <w:sz w:val="18"/>
          </w:rPr>
          <w:t>https://aclanthology.org/2022.sigdial-1.51/</w:t>
        </w:r>
      </w:hyperlink>
    </w:p>
    <w:p>
      <w:pPr>
        <w:spacing w:after="40" w:line="236" w:lineRule="exact"/>
      </w:pPr>
      <w:hyperlink r:id="rId23">
        <w:r>
          <w:rPr>
            <w:rFonts w:ascii="Noto Sans CJK SC" w:hAnsi="Noto Sans CJK SC" w:eastAsia="Noto Sans CJK SC"/>
            <w:color w:val="285C8E"/>
            <w:sz w:val="18"/>
          </w:rPr>
          <w:t>https://aclanthology.org/2022.sigdial-1.51.pdf</w:t>
        </w:r>
      </w:hyperlink>
    </w:p>
    <w:p>
      <w:bookmarkStart w:id="36" w:name="R06"/>
      <w:pPr>
        <w:pStyle w:val="Heading2"/>
      </w:pPr>
      <w:r>
        <w:rPr>
          <w:rFonts w:ascii="Noto Sans CJK SC" w:hAnsi="Noto Sans CJK SC" w:eastAsia="Noto Sans CJK SC"/>
          <w:color w:val="000000"/>
        </w:rPr>
        <w:t>R06  VAP双通道可视化演示</w:t>
      </w:r>
      <w:bookmarkEnd w:id="36"/>
    </w:p>
    <w:p>
      <w:pPr>
        <w:spacing w:after="60"/>
      </w:pPr>
      <w:r>
        <w:rPr>
          <w:rFonts w:ascii="Noto Sans CJK SC" w:hAnsi="Noto Sans CJK SC" w:eastAsia="Noto Sans CJK SC"/>
          <w:color w:val="000000"/>
          <w:sz w:val="20"/>
        </w:rPr>
        <w:t>Show &amp; Tell: Voice Activity Projection and Turn-taking</w:t>
      </w:r>
    </w:p>
    <w:p>
      <w:pPr>
        <w:spacing w:after="60"/>
      </w:pPr>
      <w:r>
        <w:rPr>
          <w:rFonts w:ascii="Noto Sans CJK SC" w:hAnsi="Noto Sans CJK SC" w:eastAsia="Noto Sans CJK SC"/>
          <w:color w:val="000000"/>
          <w:sz w:val="19"/>
        </w:rPr>
        <w:t>Erik Ekstedt；Gabriel Skantze  ·  2023  ·  Interspeech 2023 2020–2021 演示论文</w:t>
      </w:r>
    </w:p>
    <w:p>
      <w:pPr>
        <w:spacing w:after="60"/>
      </w:pPr>
      <w:r>
        <w:rPr>
          <w:rFonts w:ascii="Noto Sans CJK SC" w:hAnsi="Noto Sans CJK SC" w:eastAsia="Noto Sans CJK SC"/>
          <w:color w:val="000000"/>
          <w:sz w:val="19"/>
        </w:rPr>
        <w:t>类型 论文  阅读层级 入门  优先看 Figure 2 的四类可视化实例</w:t>
      </w:r>
    </w:p>
    <w:p>
      <w:pPr>
        <w:spacing w:after="60"/>
      </w:pPr>
      <w:r>
        <w:rPr>
          <w:rFonts w:ascii="Noto Sans CJK SC" w:hAnsi="Noto Sans CJK SC" w:eastAsia="Noto Sans CJK SC"/>
          <w:color w:val="000000"/>
          <w:sz w:val="20"/>
        </w:rPr>
        <w:t>两页短文便于备课。观察交接、附和、重叠和保持的预测曲线，不将个例当作泛化成绩。</w:t>
      </w:r>
    </w:p>
    <w:p>
      <w:pPr>
        <w:spacing w:after="40" w:line="236" w:lineRule="exact"/>
      </w:pPr>
      <w:hyperlink r:id="rId24">
        <w:r>
          <w:rPr>
            <w:rFonts w:ascii="Noto Sans CJK SC" w:hAnsi="Noto Sans CJK SC" w:eastAsia="Noto Sans CJK SC"/>
            <w:color w:val="285C8E"/>
            <w:sz w:val="18"/>
          </w:rPr>
          <w:t>https://www.isca-archive.org/interspeech_2023/ekstedt23b_interspeech.html</w:t>
        </w:r>
      </w:hyperlink>
    </w:p>
    <w:p>
      <w:pPr>
        <w:spacing w:after="40" w:line="236" w:lineRule="exact"/>
      </w:pPr>
      <w:hyperlink r:id="rId25">
        <w:r>
          <w:rPr>
            <w:rFonts w:ascii="Noto Sans CJK SC" w:hAnsi="Noto Sans CJK SC" w:eastAsia="Noto Sans CJK SC"/>
            <w:color w:val="285C8E"/>
            <w:sz w:val="18"/>
          </w:rPr>
          <w:t>https://www.isca-archive.org/interspeech_2023/ekstedt23b_interspeech.pdf</w:t>
        </w:r>
      </w:hyperlink>
    </w:p>
    <w:p>
      <w:bookmarkStart w:id="37" w:name="R07"/>
      <w:pPr>
        <w:pStyle w:val="Heading2"/>
      </w:pPr>
      <w:r>
        <w:rPr>
          <w:rFonts w:ascii="Noto Sans CJK SC" w:hAnsi="Noto Sans CJK SC" w:eastAsia="Noto Sans CJK SC"/>
          <w:color w:val="000000"/>
        </w:rPr>
        <w:t>R07  多语言VAP与普通话</w:t>
      </w:r>
      <w:bookmarkEnd w:id="37"/>
    </w:p>
    <w:p>
      <w:pPr>
        <w:spacing w:after="60"/>
      </w:pPr>
      <w:r>
        <w:rPr>
          <w:rFonts w:ascii="Noto Sans CJK SC" w:hAnsi="Noto Sans CJK SC" w:eastAsia="Noto Sans CJK SC"/>
          <w:color w:val="000000"/>
          <w:sz w:val="20"/>
        </w:rPr>
        <w:t>Multilingual Turn-taking Prediction Using Voice Activity Projection</w:t>
      </w:r>
    </w:p>
    <w:p>
      <w:pPr>
        <w:spacing w:after="60"/>
      </w:pPr>
      <w:r>
        <w:rPr>
          <w:rFonts w:ascii="Noto Sans CJK SC" w:hAnsi="Noto Sans CJK SC" w:eastAsia="Noto Sans CJK SC"/>
          <w:color w:val="000000"/>
          <w:sz w:val="19"/>
        </w:rPr>
        <w:t>Koji Inoue；Bing’er Jiang；Erik Ekstedt；Tatsuya Kawahara；Gabriel Skantze  ·  2024  ·  LREC-COLING 2024 11873–11883</w:t>
      </w:r>
    </w:p>
    <w:p>
      <w:pPr>
        <w:spacing w:after="60"/>
      </w:pPr>
      <w:r>
        <w:rPr>
          <w:rFonts w:ascii="Noto Sans CJK SC" w:hAnsi="Noto Sans CJK SC" w:eastAsia="Noto Sans CJK SC"/>
          <w:color w:val="000000"/>
          <w:sz w:val="19"/>
        </w:rPr>
        <w:t>类型 论文  阅读层级 核心  优先看 架构图与Table 3</w:t>
      </w:r>
    </w:p>
    <w:p>
      <w:pPr>
        <w:spacing w:after="60"/>
      </w:pPr>
      <w:r>
        <w:rPr>
          <w:rFonts w:ascii="Noto Sans CJK SC" w:hAnsi="Noto Sans CJK SC" w:eastAsia="Noto Sans CJK SC"/>
          <w:color w:val="000000"/>
          <w:sz w:val="20"/>
        </w:rPr>
        <w:t>英语、普通话、日语联合训练；普通话使用HKUST。表3是指定任务的平衡准确率，不是所有中文场景的EOT准确率。</w:t>
      </w:r>
    </w:p>
    <w:p>
      <w:pPr>
        <w:spacing w:after="40" w:line="236" w:lineRule="exact"/>
      </w:pPr>
      <w:hyperlink r:id="rId26">
        <w:r>
          <w:rPr>
            <w:rFonts w:ascii="Noto Sans CJK SC" w:hAnsi="Noto Sans CJK SC" w:eastAsia="Noto Sans CJK SC"/>
            <w:color w:val="285C8E"/>
            <w:sz w:val="18"/>
          </w:rPr>
          <w:t>https://aclanthology.org/2024.lrec-main.1036/</w:t>
        </w:r>
      </w:hyperlink>
    </w:p>
    <w:p>
      <w:pPr>
        <w:spacing w:after="40" w:line="236" w:lineRule="exact"/>
      </w:pPr>
      <w:hyperlink r:id="rId27">
        <w:r>
          <w:rPr>
            <w:rFonts w:ascii="Noto Sans CJK SC" w:hAnsi="Noto Sans CJK SC" w:eastAsia="Noto Sans CJK SC"/>
            <w:color w:val="285C8E"/>
            <w:sz w:val="18"/>
          </w:rPr>
          <w:t>https://aclanthology.org/2024.lrec-main.1036.pdf</w:t>
        </w:r>
      </w:hyperlink>
    </w:p>
    <w:p>
      <w:bookmarkStart w:id="38" w:name="R08"/>
      <w:pPr>
        <w:pStyle w:val="Heading2"/>
      </w:pPr>
      <w:r>
        <w:rPr>
          <w:rFonts w:ascii="Noto Sans CJK SC" w:hAnsi="Noto Sans CJK SC" w:eastAsia="Noto Sans CJK SC"/>
          <w:color w:val="000000"/>
        </w:rPr>
        <w:t>R08  按提示调整话轮风格</w:t>
      </w:r>
      <w:bookmarkEnd w:id="38"/>
    </w:p>
    <w:p>
      <w:pPr>
        <w:spacing w:after="60"/>
      </w:pPr>
      <w:r>
        <w:rPr>
          <w:rFonts w:ascii="Noto Sans CJK SC" w:hAnsi="Noto Sans CJK SC" w:eastAsia="Noto Sans CJK SC"/>
          <w:color w:val="000000"/>
          <w:sz w:val="20"/>
        </w:rPr>
        <w:t>Prompt-Guided Turn-Taking Prediction</w:t>
      </w:r>
    </w:p>
    <w:p>
      <w:pPr>
        <w:spacing w:after="60"/>
      </w:pPr>
      <w:r>
        <w:rPr>
          <w:rFonts w:ascii="Noto Sans CJK SC" w:hAnsi="Noto Sans CJK SC" w:eastAsia="Noto Sans CJK SC"/>
          <w:color w:val="000000"/>
          <w:sz w:val="19"/>
        </w:rPr>
        <w:t>Koji Inoue；Mikey Elmers；Yahui Fu 等  ·  2025  ·  SIGDIAL 2025 146–151</w:t>
      </w:r>
    </w:p>
    <w:p>
      <w:pPr>
        <w:spacing w:after="60"/>
      </w:pPr>
      <w:r>
        <w:rPr>
          <w:rFonts w:ascii="Noto Sans CJK SC" w:hAnsi="Noto Sans CJK SC" w:eastAsia="Noto Sans CJK SC"/>
          <w:color w:val="000000"/>
          <w:sz w:val="19"/>
        </w:rPr>
        <w:t>类型 论文  阅读层级 拓展  优先看 方法与Limitations</w:t>
      </w:r>
    </w:p>
    <w:p>
      <w:pPr>
        <w:spacing w:after="60"/>
      </w:pPr>
      <w:r>
        <w:rPr>
          <w:rFonts w:ascii="Noto Sans CJK SC" w:hAnsi="Noto Sans CJK SC" w:eastAsia="Noto Sans CJK SC"/>
          <w:color w:val="000000"/>
          <w:sz w:val="20"/>
        </w:rPr>
        <w:t>提示引导互动节奏的研究例子。以日语与合成行为提示为主，不能直接外推中文养老效果。</w:t>
      </w:r>
    </w:p>
    <w:p>
      <w:pPr>
        <w:spacing w:after="40" w:line="236" w:lineRule="exact"/>
      </w:pPr>
      <w:hyperlink r:id="rId28">
        <w:r>
          <w:rPr>
            <w:rFonts w:ascii="Noto Sans CJK SC" w:hAnsi="Noto Sans CJK SC" w:eastAsia="Noto Sans CJK SC"/>
            <w:color w:val="285C8E"/>
            <w:sz w:val="18"/>
          </w:rPr>
          <w:t>https://aclanthology.org/2025.sigdial-1.9/</w:t>
        </w:r>
      </w:hyperlink>
    </w:p>
    <w:p>
      <w:pPr>
        <w:spacing w:after="40" w:line="236" w:lineRule="exact"/>
      </w:pPr>
      <w:hyperlink r:id="rId29">
        <w:r>
          <w:rPr>
            <w:rFonts w:ascii="Noto Sans CJK SC" w:hAnsi="Noto Sans CJK SC" w:eastAsia="Noto Sans CJK SC"/>
            <w:color w:val="285C8E"/>
            <w:sz w:val="18"/>
          </w:rPr>
          <w:t>https://aclanthology.org/2025.sigdial-1.9.pdf</w:t>
        </w:r>
      </w:hyperlink>
    </w:p>
    <w:p>
      <w:pPr>
        <w:pStyle w:val="Heading1"/>
        <w:pageBreakBefore/>
      </w:pPr>
      <w:r>
        <w:rPr>
          <w:rFonts w:ascii="Noto Sans CJK SC" w:hAnsi="Noto Sans CJK SC" w:eastAsia="Noto Sans CJK SC"/>
          <w:color w:val="000000"/>
        </w:rPr>
        <w:t>论文与科普资料索引续</w:t>
      </w:r>
    </w:p>
    <w:p>
      <w:bookmarkStart w:id="39" w:name="R09"/>
      <w:pPr>
        <w:pStyle w:val="Heading2"/>
      </w:pPr>
      <w:r>
        <w:rPr>
          <w:rFonts w:ascii="Noto Sans CJK SC" w:hAnsi="Noto Sans CJK SC" w:eastAsia="Noto Sans CJK SC"/>
          <w:color w:val="000000"/>
        </w:rPr>
        <w:t>R09  声学与语言融合</w:t>
      </w:r>
      <w:bookmarkEnd w:id="39"/>
    </w:p>
    <w:p>
      <w:pPr>
        <w:spacing w:after="60"/>
      </w:pPr>
      <w:r>
        <w:rPr>
          <w:rFonts w:ascii="Noto Sans CJK SC" w:hAnsi="Noto Sans CJK SC" w:eastAsia="Noto Sans CJK SC"/>
          <w:color w:val="000000"/>
          <w:sz w:val="20"/>
        </w:rPr>
        <w:t>Easy Turn: Integrating Acoustic and Linguistic Modalities for Robust Turn-Taking in Full-Duplex Spoken Dialogue Systems</w:t>
      </w:r>
    </w:p>
    <w:p>
      <w:pPr>
        <w:spacing w:after="60"/>
      </w:pPr>
      <w:r>
        <w:rPr>
          <w:rFonts w:ascii="Noto Sans CJK SC" w:hAnsi="Noto Sans CJK SC" w:eastAsia="Noto Sans CJK SC"/>
          <w:color w:val="000000"/>
          <w:sz w:val="19"/>
        </w:rPr>
        <w:t>Guojian Li；Chengyou Wang；Hongfei Xue 等  ·  2025  ·  arXiv 2509.23938 原始公开版</w:t>
      </w:r>
    </w:p>
    <w:p>
      <w:pPr>
        <w:spacing w:after="60"/>
      </w:pPr>
      <w:r>
        <w:rPr>
          <w:rFonts w:ascii="Noto Sans CJK SC" w:hAnsi="Noto Sans CJK SC" w:eastAsia="Noto Sans CJK SC"/>
          <w:color w:val="000000"/>
          <w:sz w:val="19"/>
        </w:rPr>
        <w:t>类型 论文  阅读层级 核心  优先看 ASR加Turn Detection方法；四类标签</w:t>
      </w:r>
    </w:p>
    <w:p>
      <w:pPr>
        <w:spacing w:after="60"/>
      </w:pPr>
      <w:r>
        <w:rPr>
          <w:rFonts w:ascii="Noto Sans CJK SC" w:hAnsi="Noto Sans CJK SC" w:eastAsia="Noto Sans CJK SC"/>
          <w:color w:val="000000"/>
          <w:sz w:val="20"/>
        </w:rPr>
        <w:t>语音输入同时生成转写和complete、incomplete、backchannel、wait标签。wait在该文中是要求暂停或结束。</w:t>
      </w:r>
    </w:p>
    <w:p>
      <w:pPr>
        <w:spacing w:after="40" w:line="236" w:lineRule="exact"/>
      </w:pPr>
      <w:hyperlink r:id="rId30">
        <w:r>
          <w:rPr>
            <w:rFonts w:ascii="Noto Sans CJK SC" w:hAnsi="Noto Sans CJK SC" w:eastAsia="Noto Sans CJK SC"/>
            <w:color w:val="285C8E"/>
            <w:sz w:val="18"/>
          </w:rPr>
          <w:t>https://arxiv.org/abs/2509.23938</w:t>
        </w:r>
      </w:hyperlink>
    </w:p>
    <w:p>
      <w:pPr>
        <w:spacing w:after="40" w:line="236" w:lineRule="exact"/>
      </w:pPr>
      <w:hyperlink r:id="rId31">
        <w:r>
          <w:rPr>
            <w:rFonts w:ascii="Noto Sans CJK SC" w:hAnsi="Noto Sans CJK SC" w:eastAsia="Noto Sans CJK SC"/>
            <w:color w:val="285C8E"/>
            <w:sz w:val="18"/>
          </w:rPr>
          <w:t>https://arxiv.org/html/2509.23938v1</w:t>
        </w:r>
      </w:hyperlink>
    </w:p>
    <w:p>
      <w:bookmarkStart w:id="40" w:name="R10"/>
      <w:pPr>
        <w:pStyle w:val="Heading2"/>
      </w:pPr>
      <w:r>
        <w:rPr>
          <w:rFonts w:ascii="Noto Sans CJK SC" w:hAnsi="Noto Sans CJK SC" w:eastAsia="Noto Sans CJK SC"/>
          <w:color w:val="000000"/>
        </w:rPr>
        <w:t>R10  主说话人筛选与分层EOT</w:t>
      </w:r>
      <w:bookmarkEnd w:id="40"/>
    </w:p>
    <w:p>
      <w:pPr>
        <w:spacing w:after="60"/>
      </w:pPr>
      <w:r>
        <w:rPr>
          <w:rFonts w:ascii="Noto Sans CJK SC" w:hAnsi="Noto Sans CJK SC" w:eastAsia="Noto Sans CJK SC"/>
          <w:color w:val="000000"/>
          <w:sz w:val="20"/>
        </w:rPr>
        <w:t>A Hierarchical End-of-Turn Model with Primary Speaker Segmentation for Real-Time Conversational AI</w:t>
      </w:r>
    </w:p>
    <w:p>
      <w:pPr>
        <w:spacing w:after="60"/>
      </w:pPr>
      <w:r>
        <w:rPr>
          <w:rFonts w:ascii="Noto Sans CJK SC" w:hAnsi="Noto Sans CJK SC" w:eastAsia="Noto Sans CJK SC"/>
          <w:color w:val="000000"/>
          <w:sz w:val="19"/>
        </w:rPr>
        <w:t>Karim Helwani；Hoang Do；James Luan；Sriram Srinivasan  ·  2026  ·  arXiv 2603.13379 页面注明IEEE CAI接收</w:t>
      </w:r>
    </w:p>
    <w:p>
      <w:pPr>
        <w:spacing w:after="60"/>
      </w:pPr>
      <w:r>
        <w:rPr>
          <w:rFonts w:ascii="Noto Sans CJK SC" w:hAnsi="Noto Sans CJK SC" w:eastAsia="Noto Sans CJK SC"/>
          <w:color w:val="000000"/>
          <w:sz w:val="19"/>
        </w:rPr>
        <w:t>类型 论文  阅读层级 核心  优先看 Primary speaker initialization；实验设置</w:t>
      </w:r>
    </w:p>
    <w:p>
      <w:pPr>
        <w:spacing w:after="60"/>
      </w:pPr>
      <w:r>
        <w:rPr>
          <w:rFonts w:ascii="Noto Sans CJK SC" w:hAnsi="Noto Sans CJK SC" w:eastAsia="Noto Sans CJK SC"/>
          <w:color w:val="000000"/>
          <w:sz w:val="20"/>
        </w:rPr>
        <w:t>先跟踪目标用户再判断其与机器人的话轮。使用私有训练数据，适用范围不等于任意多方发言权管理。</w:t>
      </w:r>
    </w:p>
    <w:p>
      <w:pPr>
        <w:spacing w:after="40" w:line="236" w:lineRule="exact"/>
      </w:pPr>
      <w:hyperlink r:id="rId32">
        <w:r>
          <w:rPr>
            <w:rFonts w:ascii="Noto Sans CJK SC" w:hAnsi="Noto Sans CJK SC" w:eastAsia="Noto Sans CJK SC"/>
            <w:color w:val="285C8E"/>
            <w:sz w:val="18"/>
          </w:rPr>
          <w:t>https://arxiv.org/abs/2603.13379</w:t>
        </w:r>
      </w:hyperlink>
    </w:p>
    <w:p>
      <w:pPr>
        <w:spacing w:after="40" w:line="236" w:lineRule="exact"/>
      </w:pPr>
      <w:hyperlink r:id="rId33">
        <w:r>
          <w:rPr>
            <w:rFonts w:ascii="Noto Sans CJK SC" w:hAnsi="Noto Sans CJK SC" w:eastAsia="Noto Sans CJK SC"/>
            <w:color w:val="285C8E"/>
            <w:sz w:val="18"/>
          </w:rPr>
          <w:t>https://arxiv.org/html/2603.13379v1</w:t>
        </w:r>
      </w:hyperlink>
    </w:p>
    <w:p>
      <w:bookmarkStart w:id="41" w:name="R11"/>
      <w:pPr>
        <w:pStyle w:val="Heading2"/>
      </w:pPr>
      <w:r>
        <w:rPr>
          <w:rFonts w:ascii="Noto Sans CJK SC" w:hAnsi="Noto Sans CJK SC" w:eastAsia="Noto Sans CJK SC"/>
          <w:color w:val="000000"/>
        </w:rPr>
        <w:t>R11  第一视角多模态活动预测</w:t>
      </w:r>
      <w:bookmarkEnd w:id="41"/>
    </w:p>
    <w:p>
      <w:pPr>
        <w:spacing w:after="60"/>
      </w:pPr>
      <w:r>
        <w:rPr>
          <w:rFonts w:ascii="Noto Sans CJK SC" w:hAnsi="Noto Sans CJK SC" w:eastAsia="Noto Sans CJK SC"/>
          <w:color w:val="000000"/>
          <w:sz w:val="20"/>
        </w:rPr>
        <w:t>EgoSpeak: Learning When to Speak for Egocentric Conversational Agents in the Wild</w:t>
      </w:r>
    </w:p>
    <w:p>
      <w:pPr>
        <w:spacing w:after="60"/>
      </w:pPr>
      <w:r>
        <w:rPr>
          <w:rFonts w:ascii="Noto Sans CJK SC" w:hAnsi="Noto Sans CJK SC" w:eastAsia="Noto Sans CJK SC"/>
          <w:color w:val="000000"/>
          <w:sz w:val="19"/>
        </w:rPr>
        <w:t>Junhyeok Kim；Min Soo Kim；Jiwan Chung 等  ·  2025  ·  Findings of NAACL 2025 2990–3005</w:t>
      </w:r>
    </w:p>
    <w:p>
      <w:pPr>
        <w:spacing w:after="60"/>
      </w:pPr>
      <w:r>
        <w:rPr>
          <w:rFonts w:ascii="Noto Sans CJK SC" w:hAnsi="Noto Sans CJK SC" w:eastAsia="Noto Sans CJK SC"/>
          <w:color w:val="000000"/>
          <w:sz w:val="19"/>
        </w:rPr>
        <w:t>类型 论文  阅读层级 核心  优先看 任务定义；EasyCom和Ego4D实验</w:t>
      </w:r>
    </w:p>
    <w:p>
      <w:pPr>
        <w:spacing w:after="60"/>
      </w:pPr>
      <w:r>
        <w:rPr>
          <w:rFonts w:ascii="Noto Sans CJK SC" w:hAnsi="Noto Sans CJK SC" w:eastAsia="Noto Sans CJK SC"/>
          <w:color w:val="000000"/>
          <w:sz w:val="20"/>
        </w:rPr>
        <w:t>以第一视角音视频预测未来语音活动，比较模态与上下文。逐帧mAP不能等同于EOT或打断行为成功率。</w:t>
      </w:r>
    </w:p>
    <w:p>
      <w:pPr>
        <w:spacing w:after="40" w:line="236" w:lineRule="exact"/>
      </w:pPr>
      <w:hyperlink r:id="rId34">
        <w:r>
          <w:rPr>
            <w:rFonts w:ascii="Noto Sans CJK SC" w:hAnsi="Noto Sans CJK SC" w:eastAsia="Noto Sans CJK SC"/>
            <w:color w:val="285C8E"/>
            <w:sz w:val="18"/>
          </w:rPr>
          <w:t>https://aclanthology.org/2025.findings-naacl.163/</w:t>
        </w:r>
      </w:hyperlink>
    </w:p>
    <w:p>
      <w:pPr>
        <w:spacing w:after="40" w:line="236" w:lineRule="exact"/>
      </w:pPr>
      <w:hyperlink r:id="rId35">
        <w:r>
          <w:rPr>
            <w:rFonts w:ascii="Noto Sans CJK SC" w:hAnsi="Noto Sans CJK SC" w:eastAsia="Noto Sans CJK SC"/>
            <w:color w:val="285C8E"/>
            <w:sz w:val="18"/>
          </w:rPr>
          <w:t>https://aclanthology.org/2025.findings-naacl.163.pdf</w:t>
        </w:r>
      </w:hyperlink>
    </w:p>
    <w:p>
      <w:bookmarkStart w:id="42" w:name="R12"/>
      <w:pPr>
        <w:pStyle w:val="Heading2"/>
      </w:pPr>
      <w:r>
        <w:rPr>
          <w:rFonts w:ascii="Noto Sans CJK SC" w:hAnsi="Noto Sans CJK SC" w:eastAsia="Noto Sans CJK SC"/>
          <w:color w:val="000000"/>
        </w:rPr>
        <w:t>R12  语音全双工生成</w:t>
      </w:r>
      <w:bookmarkEnd w:id="42"/>
    </w:p>
    <w:p>
      <w:pPr>
        <w:spacing w:after="60"/>
      </w:pPr>
      <w:r>
        <w:rPr>
          <w:rFonts w:ascii="Noto Sans CJK SC" w:hAnsi="Noto Sans CJK SC" w:eastAsia="Noto Sans CJK SC"/>
          <w:color w:val="000000"/>
          <w:sz w:val="20"/>
        </w:rPr>
        <w:t>Moshi: a speech-text foundation model for real-time dialogue</w:t>
      </w:r>
    </w:p>
    <w:p>
      <w:pPr>
        <w:spacing w:after="60"/>
      </w:pPr>
      <w:r>
        <w:rPr>
          <w:rFonts w:ascii="Noto Sans CJK SC" w:hAnsi="Noto Sans CJK SC" w:eastAsia="Noto Sans CJK SC"/>
          <w:color w:val="000000"/>
          <w:sz w:val="19"/>
        </w:rPr>
        <w:t>Alexandre Défossez；Laurent Mazaré；Manu Orsini 等  ·  2024  ·  arXiv 2410.00037 v2 技术论文</w:t>
      </w:r>
    </w:p>
    <w:p>
      <w:pPr>
        <w:spacing w:after="60"/>
      </w:pPr>
      <w:r>
        <w:rPr>
          <w:rFonts w:ascii="Noto Sans CJK SC" w:hAnsi="Noto Sans CJK SC" w:eastAsia="Noto Sans CJK SC"/>
          <w:color w:val="000000"/>
          <w:sz w:val="19"/>
        </w:rPr>
        <w:t>类型 论文  阅读层级 核心  优先看 多流架构；README延迟定义</w:t>
      </w:r>
    </w:p>
    <w:p>
      <w:pPr>
        <w:spacing w:after="60"/>
      </w:pPr>
      <w:r>
        <w:rPr>
          <w:rFonts w:ascii="Noto Sans CJK SC" w:hAnsi="Noto Sans CJK SC" w:eastAsia="Noto Sans CJK SC"/>
          <w:color w:val="000000"/>
          <w:sz w:val="20"/>
        </w:rPr>
        <w:t>分开的用户与系统音频流可同时推进。Inner Monologue指对齐的文本流，不宜直接解释为复杂慢思考。</w:t>
      </w:r>
    </w:p>
    <w:p>
      <w:pPr>
        <w:spacing w:after="40" w:line="236" w:lineRule="exact"/>
      </w:pPr>
      <w:hyperlink r:id="rId36">
        <w:r>
          <w:rPr>
            <w:rFonts w:ascii="Noto Sans CJK SC" w:hAnsi="Noto Sans CJK SC" w:eastAsia="Noto Sans CJK SC"/>
            <w:color w:val="285C8E"/>
            <w:sz w:val="18"/>
          </w:rPr>
          <w:t>https://arxiv.org/abs/2410.00037</w:t>
        </w:r>
      </w:hyperlink>
    </w:p>
    <w:p>
      <w:pPr>
        <w:spacing w:after="40" w:line="236" w:lineRule="exact"/>
      </w:pPr>
      <w:hyperlink r:id="rId37">
        <w:r>
          <w:rPr>
            <w:rFonts w:ascii="Noto Sans CJK SC" w:hAnsi="Noto Sans CJK SC" w:eastAsia="Noto Sans CJK SC"/>
            <w:color w:val="285C8E"/>
            <w:sz w:val="18"/>
          </w:rPr>
          <w:t>https://github.com/kyutai-labs/moshi</w:t>
        </w:r>
      </w:hyperlink>
    </w:p>
    <w:p>
      <w:pPr>
        <w:pStyle w:val="Heading1"/>
        <w:pageBreakBefore/>
      </w:pPr>
      <w:r>
        <w:rPr>
          <w:rFonts w:ascii="Noto Sans CJK SC" w:hAnsi="Noto Sans CJK SC" w:eastAsia="Noto Sans CJK SC"/>
          <w:color w:val="000000"/>
        </w:rPr>
        <w:t>论文与科普资料索引续</w:t>
      </w:r>
    </w:p>
    <w:p>
      <w:bookmarkStart w:id="43" w:name="R13"/>
      <w:pPr>
        <w:pStyle w:val="Heading2"/>
      </w:pPr>
      <w:r>
        <w:rPr>
          <w:rFonts w:ascii="Noto Sans CJK SC" w:hAnsi="Noto Sans CJK SC" w:eastAsia="Noto Sans CJK SC"/>
          <w:color w:val="000000"/>
        </w:rPr>
        <w:t>R13  多模态全双工时间轴</w:t>
      </w:r>
      <w:bookmarkEnd w:id="43"/>
    </w:p>
    <w:p>
      <w:pPr>
        <w:spacing w:after="60"/>
      </w:pPr>
      <w:r>
        <w:rPr>
          <w:rFonts w:ascii="Noto Sans CJK SC" w:hAnsi="Noto Sans CJK SC" w:eastAsia="Noto Sans CJK SC"/>
          <w:color w:val="000000"/>
          <w:sz w:val="20"/>
        </w:rPr>
        <w:t>MiniCPM-o 4.5: Towards Real-Time Full-Duplex Omni-Modal Interaction</w:t>
      </w:r>
    </w:p>
    <w:p>
      <w:pPr>
        <w:spacing w:after="60"/>
      </w:pPr>
      <w:r>
        <w:rPr>
          <w:rFonts w:ascii="Noto Sans CJK SC" w:hAnsi="Noto Sans CJK SC" w:eastAsia="Noto Sans CJK SC"/>
          <w:color w:val="000000"/>
          <w:sz w:val="19"/>
        </w:rPr>
        <w:t>Junbo Cui；Bokai Xu；Chongyi Wang 等  ·  2026  ·  arXiv 2604.27393 技术报告</w:t>
      </w:r>
    </w:p>
    <w:p>
      <w:pPr>
        <w:spacing w:after="60"/>
      </w:pPr>
      <w:r>
        <w:rPr>
          <w:rFonts w:ascii="Noto Sans CJK SC" w:hAnsi="Noto Sans CJK SC" w:eastAsia="Noto Sans CJK SC"/>
          <w:color w:val="000000"/>
          <w:sz w:val="19"/>
        </w:rPr>
        <w:t>类型 论文  阅读层级 核心  优先看 Omni-Flow；TAIL；全双工评测设置</w:t>
      </w:r>
    </w:p>
    <w:p>
      <w:pPr>
        <w:spacing w:after="60"/>
      </w:pPr>
      <w:r>
        <w:rPr>
          <w:rFonts w:ascii="Noto Sans CJK SC" w:hAnsi="Noto Sans CJK SC" w:eastAsia="Noto Sans CJK SC"/>
          <w:color w:val="000000"/>
          <w:sz w:val="20"/>
        </w:rPr>
        <w:t>Omni-Flow统一时间轴，TAIL讨论文本与语音对齐。特定视觉全双工评测不能证明电话EOT或INT已解决。</w:t>
      </w:r>
    </w:p>
    <w:p>
      <w:pPr>
        <w:spacing w:after="40" w:line="236" w:lineRule="exact"/>
      </w:pPr>
      <w:hyperlink r:id="rId38">
        <w:r>
          <w:rPr>
            <w:rFonts w:ascii="Noto Sans CJK SC" w:hAnsi="Noto Sans CJK SC" w:eastAsia="Noto Sans CJK SC"/>
            <w:color w:val="285C8E"/>
            <w:sz w:val="18"/>
          </w:rPr>
          <w:t>https://arxiv.org/abs/2604.27393</w:t>
        </w:r>
      </w:hyperlink>
    </w:p>
    <w:p>
      <w:pPr>
        <w:spacing w:after="40" w:line="236" w:lineRule="exact"/>
      </w:pPr>
      <w:hyperlink r:id="rId39">
        <w:r>
          <w:rPr>
            <w:rFonts w:ascii="Noto Sans CJK SC" w:hAnsi="Noto Sans CJK SC" w:eastAsia="Noto Sans CJK SC"/>
            <w:color w:val="285C8E"/>
            <w:sz w:val="18"/>
          </w:rPr>
          <w:t>https://arxiv.org/html/2604.27393v1</w:t>
        </w:r>
      </w:hyperlink>
    </w:p>
    <w:p>
      <w:bookmarkStart w:id="44" w:name="R14"/>
      <w:pPr>
        <w:pStyle w:val="Heading2"/>
      </w:pPr>
      <w:r>
        <w:rPr>
          <w:rFonts w:ascii="Noto Sans CJK SC" w:hAnsi="Noto Sans CJK SC" w:eastAsia="Noto Sans CJK SC"/>
          <w:color w:val="000000"/>
        </w:rPr>
        <w:t>R14  EOT与INT的统一行为评测</w:t>
      </w:r>
      <w:bookmarkEnd w:id="44"/>
    </w:p>
    <w:p>
      <w:pPr>
        <w:spacing w:after="60"/>
      </w:pPr>
      <w:r>
        <w:rPr>
          <w:rFonts w:ascii="Noto Sans CJK SC" w:hAnsi="Noto Sans CJK SC" w:eastAsia="Noto Sans CJK SC"/>
          <w:color w:val="000000"/>
          <w:sz w:val="20"/>
        </w:rPr>
        <w:t>TurnBench: A Multi-Domain Benchmark for Turn-Taking Dynamics in Spoken Dialogue</w:t>
      </w:r>
    </w:p>
    <w:p>
      <w:pPr>
        <w:spacing w:after="60"/>
      </w:pPr>
      <w:r>
        <w:rPr>
          <w:rFonts w:ascii="Noto Sans CJK SC" w:hAnsi="Noto Sans CJK SC" w:eastAsia="Noto Sans CJK SC"/>
          <w:color w:val="000000"/>
          <w:sz w:val="19"/>
        </w:rPr>
        <w:t>Freeman Jiang；Ramon Sanabria；Soham Deshmukh 等  ·  2026  ·  arXiv 2608.25218 v2 2026-09-16 页面注明IEEE SLT 2026接收</w:t>
      </w:r>
    </w:p>
    <w:p>
      <w:pPr>
        <w:spacing w:after="60"/>
      </w:pPr>
      <w:r>
        <w:rPr>
          <w:rFonts w:ascii="Noto Sans CJK SC" w:hAnsi="Noto Sans CJK SC" w:eastAsia="Noto Sans CJK SC"/>
          <w:color w:val="000000"/>
          <w:sz w:val="19"/>
        </w:rPr>
        <w:t>类型 论文  阅读层级 核心  优先看 标签定义；评测协议；系统适配说明</w:t>
      </w:r>
    </w:p>
    <w:p>
      <w:pPr>
        <w:spacing w:after="60"/>
      </w:pPr>
      <w:r>
        <w:rPr>
          <w:rFonts w:ascii="Noto Sans CJK SC" w:hAnsi="Noto Sans CJK SC" w:eastAsia="Noto Sans CJK SC"/>
          <w:color w:val="000000"/>
          <w:sz w:val="20"/>
        </w:rPr>
        <w:t>双人英语会话、不同交谈类型、EOT和INT；对模型做适配后比较。勿把模型族表格分数直接赋给任意下载权重。</w:t>
      </w:r>
    </w:p>
    <w:p>
      <w:pPr>
        <w:spacing w:after="40" w:line="236" w:lineRule="exact"/>
      </w:pPr>
      <w:hyperlink r:id="rId40">
        <w:r>
          <w:rPr>
            <w:rFonts w:ascii="Noto Sans CJK SC" w:hAnsi="Noto Sans CJK SC" w:eastAsia="Noto Sans CJK SC"/>
            <w:color w:val="285C8E"/>
            <w:sz w:val="18"/>
          </w:rPr>
          <w:t>https://arxiv.org/abs/2608.25218</w:t>
        </w:r>
      </w:hyperlink>
    </w:p>
    <w:p>
      <w:pPr>
        <w:spacing w:after="40" w:line="236" w:lineRule="exact"/>
      </w:pPr>
      <w:hyperlink r:id="rId41">
        <w:r>
          <w:rPr>
            <w:rFonts w:ascii="Noto Sans CJK SC" w:hAnsi="Noto Sans CJK SC" w:eastAsia="Noto Sans CJK SC"/>
            <w:color w:val="285C8E"/>
            <w:sz w:val="18"/>
          </w:rPr>
          <w:t>https://arxiv.org/html/2608.25218v2</w:t>
        </w:r>
      </w:hyperlink>
    </w:p>
    <w:p>
      <w:bookmarkStart w:id="45" w:name="R15"/>
      <w:pPr>
        <w:pStyle w:val="Heading2"/>
      </w:pPr>
      <w:r>
        <w:rPr>
          <w:rFonts w:ascii="Noto Sans CJK SC" w:hAnsi="Noto Sans CJK SC" w:eastAsia="Noto Sans CJK SC"/>
          <w:color w:val="000000"/>
        </w:rPr>
        <w:t>R15  全双工交互行为评测</w:t>
      </w:r>
      <w:bookmarkEnd w:id="45"/>
    </w:p>
    <w:p>
      <w:pPr>
        <w:spacing w:after="60"/>
      </w:pPr>
      <w:r>
        <w:rPr>
          <w:rFonts w:ascii="Noto Sans CJK SC" w:hAnsi="Noto Sans CJK SC" w:eastAsia="Noto Sans CJK SC"/>
          <w:color w:val="000000"/>
          <w:sz w:val="20"/>
        </w:rPr>
        <w:t>Full-Duplex-Bench: A Benchmark to Evaluate Full-duplex Spoken Dialogue Models on Turn-taking Capabilities</w:t>
      </w:r>
    </w:p>
    <w:p>
      <w:pPr>
        <w:spacing w:after="60"/>
      </w:pPr>
      <w:r>
        <w:rPr>
          <w:rFonts w:ascii="Noto Sans CJK SC" w:hAnsi="Noto Sans CJK SC" w:eastAsia="Noto Sans CJK SC"/>
          <w:color w:val="000000"/>
          <w:sz w:val="19"/>
        </w:rPr>
        <w:t>Guan-Ting Lin；Jiachen Lian；Tingle Li 等  ·  2025  ·  arXiv 2503.04721 v3 页面注明ASRU 2025接收</w:t>
      </w:r>
    </w:p>
    <w:p>
      <w:pPr>
        <w:spacing w:after="60"/>
      </w:pPr>
      <w:r>
        <w:rPr>
          <w:rFonts w:ascii="Noto Sans CJK SC" w:hAnsi="Noto Sans CJK SC" w:eastAsia="Noto Sans CJK SC"/>
          <w:color w:val="000000"/>
          <w:sz w:val="19"/>
        </w:rPr>
        <w:t>类型 论文  阅读层级 拓展  优先看 评测场景与指标定义</w:t>
      </w:r>
    </w:p>
    <w:p>
      <w:pPr>
        <w:spacing w:after="60"/>
      </w:pPr>
      <w:r>
        <w:rPr>
          <w:rFonts w:ascii="Noto Sans CJK SC" w:hAnsi="Noto Sans CJK SC" w:eastAsia="Noto Sans CJK SC"/>
          <w:color w:val="000000"/>
          <w:sz w:val="20"/>
        </w:rPr>
        <w:t>从停顿、附和、交接与打断等行为检验对话模型。不同版本协议有变化，复现必须固定版本。</w:t>
      </w:r>
    </w:p>
    <w:p>
      <w:pPr>
        <w:spacing w:after="40" w:line="236" w:lineRule="exact"/>
      </w:pPr>
      <w:hyperlink r:id="rId42">
        <w:r>
          <w:rPr>
            <w:rFonts w:ascii="Noto Sans CJK SC" w:hAnsi="Noto Sans CJK SC" w:eastAsia="Noto Sans CJK SC"/>
            <w:color w:val="285C8E"/>
            <w:sz w:val="18"/>
          </w:rPr>
          <w:t>https://arxiv.org/abs/2503.04721</w:t>
        </w:r>
      </w:hyperlink>
    </w:p>
    <w:p>
      <w:bookmarkStart w:id="46" w:name="R16"/>
      <w:pPr>
        <w:pStyle w:val="Heading2"/>
      </w:pPr>
      <w:r>
        <w:rPr>
          <w:rFonts w:ascii="Noto Sans CJK SC" w:hAnsi="Noto Sans CJK SC" w:eastAsia="Noto Sans CJK SC"/>
          <w:color w:val="000000"/>
        </w:rPr>
        <w:t>R16  话轮建模领域导读</w:t>
      </w:r>
      <w:bookmarkEnd w:id="46"/>
    </w:p>
    <w:p>
      <w:pPr>
        <w:spacing w:after="60"/>
      </w:pPr>
      <w:r>
        <w:rPr>
          <w:rFonts w:ascii="Noto Sans CJK SC" w:hAnsi="Noto Sans CJK SC" w:eastAsia="Noto Sans CJK SC"/>
          <w:color w:val="000000"/>
          <w:sz w:val="20"/>
        </w:rPr>
        <w:t>A Survey of Recent Advances on Turn-taking Modeling in Spoken Dialogue Systems</w:t>
      </w:r>
    </w:p>
    <w:p>
      <w:pPr>
        <w:spacing w:after="60"/>
      </w:pPr>
      <w:r>
        <w:rPr>
          <w:rFonts w:ascii="Noto Sans CJK SC" w:hAnsi="Noto Sans CJK SC" w:eastAsia="Noto Sans CJK SC"/>
          <w:color w:val="000000"/>
          <w:sz w:val="19"/>
        </w:rPr>
        <w:t>Galo Castillo-López；Gael de Chalendar；Nasredine Semmar  ·  2025  ·  IWSDS 2025 254–271</w:t>
      </w:r>
    </w:p>
    <w:p>
      <w:pPr>
        <w:spacing w:after="60"/>
      </w:pPr>
      <w:r>
        <w:rPr>
          <w:rFonts w:ascii="Noto Sans CJK SC" w:hAnsi="Noto Sans CJK SC" w:eastAsia="Noto Sans CJK SC"/>
          <w:color w:val="000000"/>
          <w:sz w:val="19"/>
        </w:rPr>
        <w:t>类型 论文  阅读层级 入门  优先看 方法分类；语料表；Open challenges</w:t>
      </w:r>
    </w:p>
    <w:p>
      <w:pPr>
        <w:spacing w:after="60"/>
      </w:pPr>
      <w:r>
        <w:rPr>
          <w:rFonts w:ascii="Noto Sans CJK SC" w:hAnsi="Noto Sans CJK SC" w:eastAsia="Noto Sans CJK SC"/>
          <w:color w:val="000000"/>
          <w:sz w:val="20"/>
        </w:rPr>
        <w:t>建立方法和数据集地图，并讨论缺乏统一比较的问题。适合教师备课，具体模型结论回到原论文。</w:t>
      </w:r>
    </w:p>
    <w:p>
      <w:pPr>
        <w:spacing w:after="40" w:line="236" w:lineRule="exact"/>
      </w:pPr>
      <w:hyperlink r:id="rId43">
        <w:r>
          <w:rPr>
            <w:rFonts w:ascii="Noto Sans CJK SC" w:hAnsi="Noto Sans CJK SC" w:eastAsia="Noto Sans CJK SC"/>
            <w:color w:val="285C8E"/>
            <w:sz w:val="18"/>
          </w:rPr>
          <w:t>https://aclanthology.org/2025.iwsds-1.27/</w:t>
        </w:r>
      </w:hyperlink>
    </w:p>
    <w:p>
      <w:pPr>
        <w:spacing w:after="40" w:line="236" w:lineRule="exact"/>
      </w:pPr>
      <w:hyperlink r:id="rId44">
        <w:r>
          <w:rPr>
            <w:rFonts w:ascii="Noto Sans CJK SC" w:hAnsi="Noto Sans CJK SC" w:eastAsia="Noto Sans CJK SC"/>
            <w:color w:val="285C8E"/>
            <w:sz w:val="18"/>
          </w:rPr>
          <w:t>https://aclanthology.org/2025.iwsds-1.27.pdf</w:t>
        </w:r>
      </w:hyperlink>
    </w:p>
    <w:p>
      <w:pPr>
        <w:pStyle w:val="Heading1"/>
        <w:pageBreakBefore/>
      </w:pPr>
      <w:r>
        <w:rPr>
          <w:rFonts w:ascii="Noto Sans CJK SC" w:hAnsi="Noto Sans CJK SC" w:eastAsia="Noto Sans CJK SC"/>
          <w:color w:val="000000"/>
        </w:rPr>
        <w:t>论文与科普资料索引续</w:t>
      </w:r>
    </w:p>
    <w:p>
      <w:bookmarkStart w:id="47" w:name="R17"/>
      <w:pPr>
        <w:pStyle w:val="Heading2"/>
      </w:pPr>
      <w:r>
        <w:rPr>
          <w:rFonts w:ascii="Noto Sans CJK SC" w:hAnsi="Noto Sans CJK SC" w:eastAsia="Noto Sans CJK SC"/>
          <w:color w:val="000000"/>
        </w:rPr>
        <w:t>R17  全双工系统分类与状态</w:t>
      </w:r>
      <w:bookmarkEnd w:id="47"/>
    </w:p>
    <w:p>
      <w:pPr>
        <w:spacing w:after="60"/>
      </w:pPr>
      <w:r>
        <w:rPr>
          <w:rFonts w:ascii="Noto Sans CJK SC" w:hAnsi="Noto Sans CJK SC" w:eastAsia="Noto Sans CJK SC"/>
          <w:color w:val="000000"/>
          <w:sz w:val="20"/>
        </w:rPr>
        <w:t>A Survey of Full-Duplex Spoken Dialogue Systems: Architectural Hierarchy, Interaction Ontology, and Decision State Machine</w:t>
      </w:r>
    </w:p>
    <w:p>
      <w:pPr>
        <w:spacing w:after="60"/>
      </w:pPr>
      <w:r>
        <w:rPr>
          <w:rFonts w:ascii="Noto Sans CJK SC" w:hAnsi="Noto Sans CJK SC" w:eastAsia="Noto Sans CJK SC"/>
          <w:color w:val="000000"/>
          <w:sz w:val="19"/>
        </w:rPr>
        <w:t>Jingyu Lu；Yuhan Wang；Jianming Luo 等  ·  2026  ·  arXiv 2606.19453 v1 综述预印本</w:t>
      </w:r>
    </w:p>
    <w:p>
      <w:pPr>
        <w:spacing w:after="60"/>
      </w:pPr>
      <w:r>
        <w:rPr>
          <w:rFonts w:ascii="Noto Sans CJK SC" w:hAnsi="Noto Sans CJK SC" w:eastAsia="Noto Sans CJK SC"/>
          <w:color w:val="000000"/>
          <w:sz w:val="19"/>
        </w:rPr>
        <w:t>类型 论文  阅读层级 拓展  优先看 三个分析框架与评测覆盖</w:t>
      </w:r>
    </w:p>
    <w:p>
      <w:pPr>
        <w:spacing w:after="60"/>
      </w:pPr>
      <w:r>
        <w:rPr>
          <w:rFonts w:ascii="Noto Sans CJK SC" w:hAnsi="Noto Sans CJK SC" w:eastAsia="Noto Sans CJK SC"/>
          <w:color w:val="000000"/>
          <w:sz w:val="20"/>
        </w:rPr>
        <w:t>补充系统架构、互动类型和状态机三个观察角度。其分类框架是作者提出的分析工具，并非行业标准。</w:t>
      </w:r>
    </w:p>
    <w:p>
      <w:pPr>
        <w:spacing w:after="40" w:line="236" w:lineRule="exact"/>
      </w:pPr>
      <w:hyperlink r:id="rId45">
        <w:r>
          <w:rPr>
            <w:rFonts w:ascii="Noto Sans CJK SC" w:hAnsi="Noto Sans CJK SC" w:eastAsia="Noto Sans CJK SC"/>
            <w:color w:val="285C8E"/>
            <w:sz w:val="18"/>
          </w:rPr>
          <w:t>https://arxiv.org/abs/2606.19453</w:t>
        </w:r>
      </w:hyperlink>
    </w:p>
    <w:p>
      <w:pPr>
        <w:spacing w:after="40" w:line="236" w:lineRule="exact"/>
      </w:pPr>
      <w:hyperlink r:id="rId46">
        <w:r>
          <w:rPr>
            <w:rFonts w:ascii="Noto Sans CJK SC" w:hAnsi="Noto Sans CJK SC" w:eastAsia="Noto Sans CJK SC"/>
            <w:color w:val="285C8E"/>
            <w:sz w:val="18"/>
          </w:rPr>
          <w:t>https://arxiv.org/html/2606.19453v1</w:t>
        </w:r>
      </w:hyperlink>
    </w:p>
    <w:p>
      <w:bookmarkStart w:id="48" w:name="R18"/>
      <w:pPr>
        <w:pStyle w:val="Heading2"/>
      </w:pPr>
      <w:r>
        <w:rPr>
          <w:rFonts w:ascii="Noto Sans CJK SC" w:hAnsi="Noto Sans CJK SC" w:eastAsia="Noto Sans CJK SC"/>
          <w:color w:val="000000"/>
        </w:rPr>
        <w:t>R18  声学VAD与语义VAD</w:t>
      </w:r>
      <w:bookmarkEnd w:id="48"/>
    </w:p>
    <w:p>
      <w:pPr>
        <w:spacing w:after="60"/>
      </w:pPr>
      <w:r>
        <w:rPr>
          <w:rFonts w:ascii="Noto Sans CJK SC" w:hAnsi="Noto Sans CJK SC" w:eastAsia="Noto Sans CJK SC"/>
          <w:color w:val="000000"/>
          <w:sz w:val="20"/>
        </w:rPr>
        <w:t>Voice activity detection VAD</w:t>
      </w:r>
    </w:p>
    <w:p>
      <w:pPr>
        <w:spacing w:after="60"/>
      </w:pPr>
      <w:r>
        <w:rPr>
          <w:rFonts w:ascii="Noto Sans CJK SC" w:hAnsi="Noto Sans CJK SC" w:eastAsia="Noto Sans CJK SC"/>
          <w:color w:val="000000"/>
          <w:sz w:val="19"/>
        </w:rPr>
        <w:t>OpenAI  ·  动态更新  ·  官方开发文档</w:t>
      </w:r>
    </w:p>
    <w:p>
      <w:pPr>
        <w:spacing w:after="60"/>
      </w:pPr>
      <w:r>
        <w:rPr>
          <w:rFonts w:ascii="Noto Sans CJK SC" w:hAnsi="Noto Sans CJK SC" w:eastAsia="Noto Sans CJK SC"/>
          <w:color w:val="000000"/>
          <w:sz w:val="19"/>
        </w:rPr>
        <w:t>类型 官方文档  阅读层级 核心  优先看 Turn detection modes与配置参数</w:t>
      </w:r>
    </w:p>
    <w:p>
      <w:pPr>
        <w:spacing w:after="60"/>
      </w:pPr>
      <w:r>
        <w:rPr>
          <w:rFonts w:ascii="Noto Sans CJK SC" w:hAnsi="Noto Sans CJK SC" w:eastAsia="Noto Sans CJK SC"/>
          <w:color w:val="000000"/>
          <w:sz w:val="20"/>
        </w:rPr>
        <w:t>区分server_vad与semantic_vad，以及自动生成、自动打断控制。产品功能说明不构成所有场景准确率证明。</w:t>
      </w:r>
    </w:p>
    <w:p>
      <w:pPr>
        <w:spacing w:after="40" w:line="236" w:lineRule="exact"/>
      </w:pPr>
      <w:hyperlink r:id="rId47">
        <w:r>
          <w:rPr>
            <w:rFonts w:ascii="Noto Sans CJK SC" w:hAnsi="Noto Sans CJK SC" w:eastAsia="Noto Sans CJK SC"/>
            <w:color w:val="285C8E"/>
            <w:sz w:val="18"/>
          </w:rPr>
          <w:t>https://developers.openai.com/api/docs/guides/realtime-vad</w:t>
        </w:r>
      </w:hyperlink>
    </w:p>
    <w:p>
      <w:bookmarkStart w:id="49" w:name="R19"/>
      <w:pPr>
        <w:pStyle w:val="Heading2"/>
      </w:pPr>
      <w:r>
        <w:rPr>
          <w:rFonts w:ascii="Noto Sans CJK SC" w:hAnsi="Noto Sans CJK SC" w:eastAsia="Noto Sans CJK SC"/>
          <w:color w:val="000000"/>
        </w:rPr>
        <w:t>R19  实时会话与播放管理</w:t>
      </w:r>
      <w:bookmarkEnd w:id="49"/>
    </w:p>
    <w:p>
      <w:pPr>
        <w:spacing w:after="60"/>
      </w:pPr>
      <w:r>
        <w:rPr>
          <w:rFonts w:ascii="Noto Sans CJK SC" w:hAnsi="Noto Sans CJK SC" w:eastAsia="Noto Sans CJK SC"/>
          <w:color w:val="000000"/>
          <w:sz w:val="20"/>
        </w:rPr>
        <w:t>Realtime conversations</w:t>
      </w:r>
    </w:p>
    <w:p>
      <w:pPr>
        <w:spacing w:after="60"/>
      </w:pPr>
      <w:r>
        <w:rPr>
          <w:rFonts w:ascii="Noto Sans CJK SC" w:hAnsi="Noto Sans CJK SC" w:eastAsia="Noto Sans CJK SC"/>
          <w:color w:val="000000"/>
          <w:sz w:val="19"/>
        </w:rPr>
        <w:t>OpenAI  ·  动态更新  ·  官方开发文档</w:t>
      </w:r>
    </w:p>
    <w:p>
      <w:pPr>
        <w:spacing w:after="60"/>
      </w:pPr>
      <w:r>
        <w:rPr>
          <w:rFonts w:ascii="Noto Sans CJK SC" w:hAnsi="Noto Sans CJK SC" w:eastAsia="Noto Sans CJK SC"/>
          <w:color w:val="000000"/>
          <w:sz w:val="19"/>
        </w:rPr>
        <w:t>类型 官方文档  阅读层级 核心  优先看 Interruptions与conversation context</w:t>
      </w:r>
    </w:p>
    <w:p>
      <w:pPr>
        <w:spacing w:after="60"/>
      </w:pPr>
      <w:r>
        <w:rPr>
          <w:rFonts w:ascii="Noto Sans CJK SC" w:hAnsi="Noto Sans CJK SC" w:eastAsia="Noto Sans CJK SC"/>
          <w:color w:val="000000"/>
          <w:sz w:val="20"/>
        </w:rPr>
        <w:t>理解打断、会话上下文和不同传输方式的播放缓冲职责。涉及精确事件名时以API Reference为准。</w:t>
      </w:r>
    </w:p>
    <w:p>
      <w:pPr>
        <w:spacing w:after="40" w:line="236" w:lineRule="exact"/>
      </w:pPr>
      <w:hyperlink r:id="rId48">
        <w:r>
          <w:rPr>
            <w:rFonts w:ascii="Noto Sans CJK SC" w:hAnsi="Noto Sans CJK SC" w:eastAsia="Noto Sans CJK SC"/>
            <w:color w:val="285C8E"/>
            <w:sz w:val="18"/>
          </w:rPr>
          <w:t>https://developers.openai.com/api/docs/guides/realtime-conversations</w:t>
        </w:r>
      </w:hyperlink>
    </w:p>
    <w:p>
      <w:bookmarkStart w:id="50" w:name="R20"/>
      <w:pPr>
        <w:pStyle w:val="Heading2"/>
      </w:pPr>
      <w:r>
        <w:rPr>
          <w:rFonts w:ascii="Noto Sans CJK SC" w:hAnsi="Noto Sans CJK SC" w:eastAsia="Noto Sans CJK SC"/>
          <w:color w:val="000000"/>
        </w:rPr>
        <w:t>R20  取消生成与截断已听上下文</w:t>
      </w:r>
      <w:bookmarkEnd w:id="50"/>
    </w:p>
    <w:p>
      <w:pPr>
        <w:spacing w:after="60"/>
      </w:pPr>
      <w:r>
        <w:rPr>
          <w:rFonts w:ascii="Noto Sans CJK SC" w:hAnsi="Noto Sans CJK SC" w:eastAsia="Noto Sans CJK SC"/>
          <w:color w:val="000000"/>
          <w:sz w:val="20"/>
        </w:rPr>
        <w:t>Realtime client events</w:t>
      </w:r>
    </w:p>
    <w:p>
      <w:pPr>
        <w:spacing w:after="60"/>
      </w:pPr>
      <w:r>
        <w:rPr>
          <w:rFonts w:ascii="Noto Sans CJK SC" w:hAnsi="Noto Sans CJK SC" w:eastAsia="Noto Sans CJK SC"/>
          <w:color w:val="000000"/>
          <w:sz w:val="19"/>
        </w:rPr>
        <w:t>OpenAI  ·  动态更新  ·  官方API Reference</w:t>
      </w:r>
    </w:p>
    <w:p>
      <w:pPr>
        <w:spacing w:after="60"/>
      </w:pPr>
      <w:r>
        <w:rPr>
          <w:rFonts w:ascii="Noto Sans CJK SC" w:hAnsi="Noto Sans CJK SC" w:eastAsia="Noto Sans CJK SC"/>
          <w:color w:val="000000"/>
          <w:sz w:val="19"/>
        </w:rPr>
        <w:t>类型 官方文档  阅读层级 核心  优先看 response.cancel；conversation.item.truncate</w:t>
      </w:r>
    </w:p>
    <w:p>
      <w:pPr>
        <w:spacing w:after="60"/>
      </w:pPr>
      <w:r>
        <w:rPr>
          <w:rFonts w:ascii="Noto Sans CJK SC" w:hAnsi="Noto Sans CJK SC" w:eastAsia="Noto Sans CJK SC"/>
          <w:color w:val="000000"/>
          <w:sz w:val="20"/>
        </w:rPr>
        <w:t>核验response.cancel、conversation.item.truncate及audio_end_ms。生成完成和播放完成不同，工具副作用另行处理。</w:t>
      </w:r>
    </w:p>
    <w:p>
      <w:pPr>
        <w:spacing w:after="40" w:line="236" w:lineRule="exact"/>
      </w:pPr>
      <w:hyperlink r:id="rId49">
        <w:r>
          <w:rPr>
            <w:rFonts w:ascii="Noto Sans CJK SC" w:hAnsi="Noto Sans CJK SC" w:eastAsia="Noto Sans CJK SC"/>
            <w:color w:val="285C8E"/>
            <w:sz w:val="18"/>
          </w:rPr>
          <w:t>https://developers.openai.com/api/reference/resources/realtime/client-events</w:t>
        </w:r>
      </w:hyperlink>
    </w:p>
    <w:p>
      <w:pPr>
        <w:pStyle w:val="Heading1"/>
        <w:pageBreakBefore/>
      </w:pPr>
      <w:r>
        <w:rPr>
          <w:rFonts w:ascii="Noto Sans CJK SC" w:hAnsi="Noto Sans CJK SC" w:eastAsia="Noto Sans CJK SC"/>
          <w:color w:val="000000"/>
        </w:rPr>
        <w:t>论文与科普资料索引续</w:t>
      </w:r>
    </w:p>
    <w:p>
      <w:bookmarkStart w:id="51" w:name="R21"/>
      <w:pPr>
        <w:pStyle w:val="Heading2"/>
      </w:pPr>
      <w:r>
        <w:rPr>
          <w:rFonts w:ascii="Noto Sans CJK SC" w:hAnsi="Noto Sans CJK SC" w:eastAsia="Noto Sans CJK SC"/>
          <w:color w:val="000000"/>
        </w:rPr>
        <w:t>R21  音频完成度检测实例</w:t>
      </w:r>
      <w:bookmarkEnd w:id="51"/>
    </w:p>
    <w:p>
      <w:pPr>
        <w:spacing w:after="60"/>
      </w:pPr>
      <w:r>
        <w:rPr>
          <w:rFonts w:ascii="Noto Sans CJK SC" w:hAnsi="Noto Sans CJK SC" w:eastAsia="Noto Sans CJK SC"/>
          <w:color w:val="000000"/>
          <w:sz w:val="20"/>
        </w:rPr>
        <w:t>Smart Turn</w:t>
      </w:r>
    </w:p>
    <w:p>
      <w:pPr>
        <w:spacing w:after="60"/>
      </w:pPr>
      <w:r>
        <w:rPr>
          <w:rFonts w:ascii="Noto Sans CJK SC" w:hAnsi="Noto Sans CJK SC" w:eastAsia="Noto Sans CJK SC"/>
          <w:color w:val="000000"/>
          <w:sz w:val="19"/>
        </w:rPr>
        <w:t>Pipecat AI  ·  动态更新  ·  官方仓库 本次检索为v3.2</w:t>
      </w:r>
    </w:p>
    <w:p>
      <w:pPr>
        <w:spacing w:after="60"/>
      </w:pPr>
      <w:r>
        <w:rPr>
          <w:rFonts w:ascii="Noto Sans CJK SC" w:hAnsi="Noto Sans CJK SC" w:eastAsia="Noto Sans CJK SC"/>
          <w:color w:val="000000"/>
          <w:sz w:val="19"/>
        </w:rPr>
        <w:t>类型 开源工程  阅读层级 核心  优先看 README输入说明；record_and_predict.py</w:t>
      </w:r>
    </w:p>
    <w:p>
      <w:pPr>
        <w:spacing w:after="60"/>
      </w:pPr>
      <w:r>
        <w:rPr>
          <w:rFonts w:ascii="Noto Sans CJK SC" w:hAnsi="Noto Sans CJK SC" w:eastAsia="Noto Sans CJK SC"/>
          <w:color w:val="000000"/>
          <w:sz w:val="20"/>
        </w:rPr>
        <w:t>音频模型判断当前用户话轮是否完成，常在VAD停顿候选后运行。仓库含录音预测脚本与训练小游戏入口。</w:t>
      </w:r>
    </w:p>
    <w:p>
      <w:pPr>
        <w:spacing w:after="40" w:line="236" w:lineRule="exact"/>
      </w:pPr>
      <w:hyperlink r:id="rId50">
        <w:r>
          <w:rPr>
            <w:rFonts w:ascii="Noto Sans CJK SC" w:hAnsi="Noto Sans CJK SC" w:eastAsia="Noto Sans CJK SC"/>
            <w:color w:val="285C8E"/>
            <w:sz w:val="18"/>
          </w:rPr>
          <w:t>https://github.com/pipecat-ai/smart-turn</w:t>
        </w:r>
      </w:hyperlink>
    </w:p>
    <w:p>
      <w:pPr>
        <w:spacing w:after="40" w:line="236" w:lineRule="exact"/>
      </w:pPr>
      <w:hyperlink r:id="rId51">
        <w:r>
          <w:rPr>
            <w:rFonts w:ascii="Noto Sans CJK SC" w:hAnsi="Noto Sans CJK SC" w:eastAsia="Noto Sans CJK SC"/>
            <w:color w:val="285C8E"/>
            <w:sz w:val="18"/>
          </w:rPr>
          <w:t>https://docs.pipecat.ai/api-reference/server/utilities/turn-detection/smart-turn-overview</w:t>
        </w:r>
      </w:hyperlink>
    </w:p>
    <w:p>
      <w:bookmarkStart w:id="52" w:name="R22"/>
      <w:pPr>
        <w:pStyle w:val="Heading2"/>
      </w:pPr>
      <w:r>
        <w:rPr>
          <w:rFonts w:ascii="Noto Sans CJK SC" w:hAnsi="Noto Sans CJK SC" w:eastAsia="Noto Sans CJK SC"/>
          <w:color w:val="000000"/>
        </w:rPr>
        <w:t>R22  话轮开始和结束策略</w:t>
      </w:r>
      <w:bookmarkEnd w:id="52"/>
    </w:p>
    <w:p>
      <w:pPr>
        <w:spacing w:after="60"/>
      </w:pPr>
      <w:r>
        <w:rPr>
          <w:rFonts w:ascii="Noto Sans CJK SC" w:hAnsi="Noto Sans CJK SC" w:eastAsia="Noto Sans CJK SC"/>
          <w:color w:val="000000"/>
          <w:sz w:val="20"/>
        </w:rPr>
        <w:t>User Turn Strategies</w:t>
      </w:r>
    </w:p>
    <w:p>
      <w:pPr>
        <w:spacing w:after="60"/>
      </w:pPr>
      <w:r>
        <w:rPr>
          <w:rFonts w:ascii="Noto Sans CJK SC" w:hAnsi="Noto Sans CJK SC" w:eastAsia="Noto Sans CJK SC"/>
          <w:color w:val="000000"/>
          <w:sz w:val="19"/>
        </w:rPr>
        <w:t>Pipecat AI  ·  动态更新  ·  官方开发文档</w:t>
      </w:r>
    </w:p>
    <w:p>
      <w:pPr>
        <w:spacing w:after="60"/>
      </w:pPr>
      <w:r>
        <w:rPr>
          <w:rFonts w:ascii="Noto Sans CJK SC" w:hAnsi="Noto Sans CJK SC" w:eastAsia="Noto Sans CJK SC"/>
          <w:color w:val="000000"/>
          <w:sz w:val="19"/>
        </w:rPr>
        <w:t>类型 官方文档  阅读层级 核心  优先看 Start strategies；Stop strategies</w:t>
      </w:r>
    </w:p>
    <w:p>
      <w:pPr>
        <w:spacing w:after="60"/>
      </w:pPr>
      <w:r>
        <w:rPr>
          <w:rFonts w:ascii="Noto Sans CJK SC" w:hAnsi="Noto Sans CJK SC" w:eastAsia="Noto Sans CJK SC"/>
          <w:color w:val="000000"/>
          <w:sz w:val="20"/>
        </w:rPr>
        <w:t>将开始、结束、打断与是否等待转写分开理解，适合讲预测和业务动作的关系。</w:t>
      </w:r>
    </w:p>
    <w:p>
      <w:pPr>
        <w:spacing w:after="40" w:line="236" w:lineRule="exact"/>
      </w:pPr>
      <w:hyperlink r:id="rId52">
        <w:r>
          <w:rPr>
            <w:rFonts w:ascii="Noto Sans CJK SC" w:hAnsi="Noto Sans CJK SC" w:eastAsia="Noto Sans CJK SC"/>
            <w:color w:val="285C8E"/>
            <w:sz w:val="18"/>
          </w:rPr>
          <w:t>https://docs.pipecat.ai/api-reference/server/utilities/turn-management/user-turn-strategies</w:t>
        </w:r>
      </w:hyperlink>
    </w:p>
    <w:p>
      <w:bookmarkStart w:id="53" w:name="R23"/>
      <w:pPr>
        <w:pStyle w:val="Heading2"/>
      </w:pPr>
      <w:r>
        <w:rPr>
          <w:rFonts w:ascii="Noto Sans CJK SC" w:hAnsi="Noto Sans CJK SC" w:eastAsia="Noto Sans CJK SC"/>
          <w:color w:val="000000"/>
        </w:rPr>
        <w:t>R23  文本与音频话轮检测</w:t>
      </w:r>
      <w:bookmarkEnd w:id="53"/>
    </w:p>
    <w:p>
      <w:pPr>
        <w:spacing w:after="60"/>
      </w:pPr>
      <w:r>
        <w:rPr>
          <w:rFonts w:ascii="Noto Sans CJK SC" w:hAnsi="Noto Sans CJK SC" w:eastAsia="Noto Sans CJK SC"/>
          <w:color w:val="000000"/>
          <w:sz w:val="20"/>
        </w:rPr>
        <w:t>LiveKit turn detector</w:t>
      </w:r>
    </w:p>
    <w:p>
      <w:pPr>
        <w:spacing w:after="60"/>
      </w:pPr>
      <w:r>
        <w:rPr>
          <w:rFonts w:ascii="Noto Sans CJK SC" w:hAnsi="Noto Sans CJK SC" w:eastAsia="Noto Sans CJK SC"/>
          <w:color w:val="000000"/>
          <w:sz w:val="19"/>
        </w:rPr>
        <w:t>LiveKit  ·  动态更新  ·  官方开发文档</w:t>
      </w:r>
    </w:p>
    <w:p>
      <w:pPr>
        <w:spacing w:after="60"/>
      </w:pPr>
      <w:r>
        <w:rPr>
          <w:rFonts w:ascii="Noto Sans CJK SC" w:hAnsi="Noto Sans CJK SC" w:eastAsia="Noto Sans CJK SC"/>
          <w:color w:val="000000"/>
          <w:sz w:val="19"/>
        </w:rPr>
        <w:t>类型 官方文档  阅读层级 核心  优先看 Audio models；Text models；Requirements</w:t>
      </w:r>
    </w:p>
    <w:p>
      <w:pPr>
        <w:spacing w:after="60"/>
      </w:pPr>
      <w:r>
        <w:rPr>
          <w:rFonts w:ascii="Noto Sans CJK SC" w:hAnsi="Noto Sans CJK SC" w:eastAsia="Noto Sans CJK SC"/>
          <w:color w:val="000000"/>
          <w:sz w:val="20"/>
        </w:rPr>
        <w:t>当前同时有音频与文本路线；音频v1和v1-mini的运行方式不同。授课不能只沿用早期纯文本介绍。</w:t>
      </w:r>
    </w:p>
    <w:p>
      <w:pPr>
        <w:spacing w:after="40" w:line="236" w:lineRule="exact"/>
      </w:pPr>
      <w:hyperlink r:id="rId53">
        <w:r>
          <w:rPr>
            <w:rFonts w:ascii="Noto Sans CJK SC" w:hAnsi="Noto Sans CJK SC" w:eastAsia="Noto Sans CJK SC"/>
            <w:color w:val="285C8E"/>
            <w:sz w:val="18"/>
          </w:rPr>
          <w:t>https://docs.livekit.io/agents/logic/turns/turn-detector/</w:t>
        </w:r>
      </w:hyperlink>
    </w:p>
    <w:p>
      <w:bookmarkStart w:id="54" w:name="R24"/>
      <w:pPr>
        <w:pStyle w:val="Heading2"/>
      </w:pPr>
      <w:r>
        <w:rPr>
          <w:rFonts w:ascii="Noto Sans CJK SC" w:hAnsi="Noto Sans CJK SC" w:eastAsia="Noto Sans CJK SC"/>
          <w:color w:val="000000"/>
        </w:rPr>
        <w:t>R24  自适应打断与附和</w:t>
      </w:r>
      <w:bookmarkEnd w:id="54"/>
    </w:p>
    <w:p>
      <w:pPr>
        <w:spacing w:after="60"/>
      </w:pPr>
      <w:r>
        <w:rPr>
          <w:rFonts w:ascii="Noto Sans CJK SC" w:hAnsi="Noto Sans CJK SC" w:eastAsia="Noto Sans CJK SC"/>
          <w:color w:val="000000"/>
          <w:sz w:val="20"/>
        </w:rPr>
        <w:t>Adaptive interruption handling</w:t>
      </w:r>
    </w:p>
    <w:p>
      <w:pPr>
        <w:spacing w:after="60"/>
      </w:pPr>
      <w:r>
        <w:rPr>
          <w:rFonts w:ascii="Noto Sans CJK SC" w:hAnsi="Noto Sans CJK SC" w:eastAsia="Noto Sans CJK SC"/>
          <w:color w:val="000000"/>
          <w:sz w:val="19"/>
        </w:rPr>
        <w:t>LiveKit  ·  动态更新  ·  官方开发文档及音频样例</w:t>
      </w:r>
    </w:p>
    <w:p>
      <w:pPr>
        <w:spacing w:after="60"/>
      </w:pPr>
      <w:r>
        <w:rPr>
          <w:rFonts w:ascii="Noto Sans CJK SC" w:hAnsi="Noto Sans CJK SC" w:eastAsia="Noto Sans CJK SC"/>
          <w:color w:val="000000"/>
          <w:sz w:val="19"/>
        </w:rPr>
        <w:t>类型 官方文档  阅读层级 核心  优先看 音频对照例子与Requirements</w:t>
      </w:r>
    </w:p>
    <w:p>
      <w:pPr>
        <w:spacing w:after="60"/>
      </w:pPr>
      <w:r>
        <w:rPr>
          <w:rFonts w:ascii="Noto Sans CJK SC" w:hAnsi="Noto Sans CJK SC" w:eastAsia="Noto Sans CJK SC"/>
          <w:color w:val="000000"/>
          <w:sz w:val="20"/>
        </w:rPr>
        <w:t>观察有意打断与附和的不同处理方式。相关能力有云端和管线条件，不应描述为通用离线模型。</w:t>
      </w:r>
    </w:p>
    <w:p>
      <w:pPr>
        <w:spacing w:after="40" w:line="236" w:lineRule="exact"/>
      </w:pPr>
      <w:hyperlink r:id="rId54">
        <w:r>
          <w:rPr>
            <w:rFonts w:ascii="Noto Sans CJK SC" w:hAnsi="Noto Sans CJK SC" w:eastAsia="Noto Sans CJK SC"/>
            <w:color w:val="285C8E"/>
            <w:sz w:val="18"/>
          </w:rPr>
          <w:t>https://docs.livekit.io/agents/logic/turns/adaptive-interruption-handling/</w:t>
        </w:r>
      </w:hyperlink>
    </w:p>
    <w:p>
      <w:pPr>
        <w:pStyle w:val="Heading1"/>
        <w:pageBreakBefore/>
      </w:pPr>
      <w:r>
        <w:rPr>
          <w:rFonts w:ascii="Noto Sans CJK SC" w:hAnsi="Noto Sans CJK SC" w:eastAsia="Noto Sans CJK SC"/>
          <w:color w:val="000000"/>
        </w:rPr>
        <w:t>论文与科普资料索引续</w:t>
      </w:r>
    </w:p>
    <w:p>
      <w:bookmarkStart w:id="55" w:name="R25"/>
      <w:pPr>
        <w:pStyle w:val="Heading2"/>
      </w:pPr>
      <w:r>
        <w:rPr>
          <w:rFonts w:ascii="Noto Sans CJK SC" w:hAnsi="Noto Sans CJK SC" w:eastAsia="Noto Sans CJK SC"/>
          <w:color w:val="000000"/>
        </w:rPr>
        <w:t>R25  人类为何能迅速接话</w:t>
      </w:r>
      <w:bookmarkEnd w:id="55"/>
    </w:p>
    <w:p>
      <w:pPr>
        <w:spacing w:after="60"/>
      </w:pPr>
      <w:r>
        <w:rPr>
          <w:rFonts w:ascii="Noto Sans CJK SC" w:hAnsi="Noto Sans CJK SC" w:eastAsia="Noto Sans CJK SC"/>
          <w:color w:val="000000"/>
          <w:sz w:val="20"/>
        </w:rPr>
        <w:t>Turn-taking in communication may be more ancient than language</w:t>
      </w:r>
    </w:p>
    <w:p>
      <w:pPr>
        <w:spacing w:after="60"/>
      </w:pPr>
      <w:r>
        <w:rPr>
          <w:rFonts w:ascii="Noto Sans CJK SC" w:hAnsi="Noto Sans CJK SC" w:eastAsia="Noto Sans CJK SC"/>
          <w:color w:val="000000"/>
          <w:sz w:val="19"/>
        </w:rPr>
        <w:t>Max Planck Society  ·  2015  ·  研究机构科普文章</w:t>
      </w:r>
    </w:p>
    <w:p>
      <w:pPr>
        <w:spacing w:after="60"/>
      </w:pPr>
      <w:r>
        <w:rPr>
          <w:rFonts w:ascii="Noto Sans CJK SC" w:hAnsi="Noto Sans CJK SC" w:eastAsia="Noto Sans CJK SC"/>
          <w:color w:val="000000"/>
          <w:sz w:val="19"/>
        </w:rPr>
        <w:t>类型 科普  阅读层级 入门  优先看 正文前半部分</w:t>
      </w:r>
    </w:p>
    <w:p>
      <w:pPr>
        <w:spacing w:after="60"/>
      </w:pPr>
      <w:r>
        <w:rPr>
          <w:rFonts w:ascii="Noto Sans CJK SC" w:hAnsi="Noto Sans CJK SC" w:eastAsia="Noto Sans CJK SC"/>
          <w:color w:val="000000"/>
          <w:sz w:val="20"/>
        </w:rPr>
        <w:t>用通俗文字理解听说协同，适合作为课前五分钟阅读；具体统计口径回到R01和R02。</w:t>
      </w:r>
    </w:p>
    <w:p>
      <w:pPr>
        <w:spacing w:after="40" w:line="236" w:lineRule="exact"/>
      </w:pPr>
      <w:hyperlink r:id="rId55">
        <w:r>
          <w:rPr>
            <w:rFonts w:ascii="Noto Sans CJK SC" w:hAnsi="Noto Sans CJK SC" w:eastAsia="Noto Sans CJK SC"/>
            <w:color w:val="285C8E"/>
            <w:sz w:val="18"/>
          </w:rPr>
          <w:t>https://www.mpg.de/9798302/human-communication-turntaking</w:t>
        </w:r>
      </w:hyperlink>
    </w:p>
    <w:p>
      <w:bookmarkStart w:id="56" w:name="R26"/>
      <w:pPr>
        <w:pStyle w:val="Heading2"/>
      </w:pPr>
      <w:r>
        <w:rPr>
          <w:rFonts w:ascii="Noto Sans CJK SC" w:hAnsi="Noto Sans CJK SC" w:eastAsia="Noto Sans CJK SC"/>
          <w:color w:val="000000"/>
        </w:rPr>
        <w:t>R26  VAP输出的直观解释</w:t>
      </w:r>
      <w:bookmarkEnd w:id="56"/>
    </w:p>
    <w:p>
      <w:pPr>
        <w:spacing w:after="60"/>
      </w:pPr>
      <w:r>
        <w:rPr>
          <w:rFonts w:ascii="Noto Sans CJK SC" w:hAnsi="Noto Sans CJK SC" w:eastAsia="Noto Sans CJK SC"/>
          <w:color w:val="000000"/>
          <w:sz w:val="20"/>
        </w:rPr>
        <w:t>Voice Activity Projection VAP</w:t>
      </w:r>
    </w:p>
    <w:p>
      <w:pPr>
        <w:spacing w:after="60"/>
      </w:pPr>
      <w:r>
        <w:rPr>
          <w:rFonts w:ascii="Noto Sans CJK SC" w:hAnsi="Noto Sans CJK SC" w:eastAsia="Noto Sans CJK SC"/>
          <w:color w:val="000000"/>
          <w:sz w:val="19"/>
        </w:rPr>
        <w:t>Erik Ekstedt  ·  持续维护  ·  作者项目页</w:t>
      </w:r>
    </w:p>
    <w:p>
      <w:pPr>
        <w:spacing w:after="60"/>
      </w:pPr>
      <w:r>
        <w:rPr>
          <w:rFonts w:ascii="Noto Sans CJK SC" w:hAnsi="Noto Sans CJK SC" w:eastAsia="Noto Sans CJK SC"/>
          <w:color w:val="000000"/>
          <w:sz w:val="19"/>
        </w:rPr>
        <w:t>类型 作者演示  阅读层级 入门  优先看 VAP Stereo；Demo与例子</w:t>
      </w:r>
    </w:p>
    <w:p>
      <w:pPr>
        <w:spacing w:after="60"/>
      </w:pPr>
      <w:r>
        <w:rPr>
          <w:rFonts w:ascii="Noto Sans CJK SC" w:hAnsi="Noto Sans CJK SC" w:eastAsia="Noto Sans CJK SC"/>
          <w:color w:val="000000"/>
          <w:sz w:val="20"/>
        </w:rPr>
        <w:t>查看双通道结构、话轮结束与附和实例。课堂可对照原创中文例子，演示不替代独立评测。</w:t>
      </w:r>
    </w:p>
    <w:p>
      <w:pPr>
        <w:spacing w:after="40" w:line="236" w:lineRule="exact"/>
      </w:pPr>
      <w:hyperlink r:id="rId56">
        <w:r>
          <w:rPr>
            <w:rFonts w:ascii="Noto Sans CJK SC" w:hAnsi="Noto Sans CJK SC" w:eastAsia="Noto Sans CJK SC"/>
            <w:color w:val="285C8E"/>
            <w:sz w:val="18"/>
          </w:rPr>
          <w:t>https://erikekstedt.github.io/VAP/</w:t>
        </w:r>
      </w:hyperlink>
    </w:p>
    <w:p>
      <w:bookmarkStart w:id="57" w:name="R27"/>
      <w:pPr>
        <w:pStyle w:val="Heading2"/>
      </w:pPr>
      <w:r>
        <w:rPr>
          <w:rFonts w:ascii="Noto Sans CJK SC" w:hAnsi="Noto Sans CJK SC" w:eastAsia="Noto Sans CJK SC"/>
          <w:color w:val="000000"/>
        </w:rPr>
        <w:t>R27  中文四类话轮样例</w:t>
      </w:r>
      <w:bookmarkEnd w:id="57"/>
    </w:p>
    <w:p>
      <w:pPr>
        <w:spacing w:after="60"/>
      </w:pPr>
      <w:r>
        <w:rPr>
          <w:rFonts w:ascii="Noto Sans CJK SC" w:hAnsi="Noto Sans CJK SC" w:eastAsia="Noto Sans CJK SC"/>
          <w:color w:val="000000"/>
          <w:sz w:val="20"/>
        </w:rPr>
        <w:t>Easy Turn project page</w:t>
      </w:r>
    </w:p>
    <w:p>
      <w:pPr>
        <w:spacing w:after="60"/>
      </w:pPr>
      <w:r>
        <w:rPr>
          <w:rFonts w:ascii="Noto Sans CJK SC" w:hAnsi="Noto Sans CJK SC" w:eastAsia="Noto Sans CJK SC"/>
          <w:color w:val="000000"/>
          <w:sz w:val="19"/>
        </w:rPr>
        <w:t>ASLP Lab 作者团队  ·  2025起  ·  论文作者项目页</w:t>
      </w:r>
    </w:p>
    <w:p>
      <w:pPr>
        <w:spacing w:after="60"/>
      </w:pPr>
      <w:r>
        <w:rPr>
          <w:rFonts w:ascii="Noto Sans CJK SC" w:hAnsi="Noto Sans CJK SC" w:eastAsia="Noto Sans CJK SC"/>
          <w:color w:val="000000"/>
          <w:sz w:val="19"/>
        </w:rPr>
        <w:t>类型 作者演示  阅读层级 入门  优先看 Data Samples；模型图；Demo入口</w:t>
      </w:r>
    </w:p>
    <w:p>
      <w:pPr>
        <w:spacing w:after="60"/>
      </w:pPr>
      <w:r>
        <w:rPr>
          <w:rFonts w:ascii="Noto Sans CJK SC" w:hAnsi="Noto Sans CJK SC" w:eastAsia="Noto Sans CJK SC"/>
          <w:color w:val="000000"/>
          <w:sz w:val="20"/>
        </w:rPr>
        <w:t>中文complete、incomplete、backchannel、wait样例便于入门。上课建议教师重录原创语句，不依赖在线播放。</w:t>
      </w:r>
    </w:p>
    <w:p>
      <w:pPr>
        <w:spacing w:after="40" w:line="236" w:lineRule="exact"/>
      </w:pPr>
      <w:hyperlink r:id="rId57">
        <w:r>
          <w:rPr>
            <w:rFonts w:ascii="Noto Sans CJK SC" w:hAnsi="Noto Sans CJK SC" w:eastAsia="Noto Sans CJK SC"/>
            <w:color w:val="285C8E"/>
            <w:sz w:val="18"/>
          </w:rPr>
          <w:t>https://aslp-lab.github.io/Easy-Turn/</w:t>
        </w:r>
      </w:hyperlink>
    </w:p>
    <w:p>
      <w:pPr>
        <w:spacing w:after="40" w:line="236" w:lineRule="exact"/>
      </w:pPr>
      <w:hyperlink r:id="rId58">
        <w:r>
          <w:rPr>
            <w:rFonts w:ascii="Noto Sans CJK SC" w:hAnsi="Noto Sans CJK SC" w:eastAsia="Noto Sans CJK SC"/>
            <w:color w:val="285C8E"/>
            <w:sz w:val="18"/>
          </w:rPr>
          <w:t>https://github.com/ASLP-lab/Easy-Turn</w:t>
        </w:r>
      </w:hyperlink>
    </w:p>
    <w:p>
      <w:bookmarkStart w:id="58" w:name="R28"/>
      <w:pPr>
        <w:pStyle w:val="Heading2"/>
      </w:pPr>
      <w:r>
        <w:rPr>
          <w:rFonts w:ascii="Noto Sans CJK SC" w:hAnsi="Noto Sans CJK SC" w:eastAsia="Noto Sans CJK SC"/>
          <w:color w:val="000000"/>
        </w:rPr>
        <w:t>R28  中文实时语音API实例</w:t>
      </w:r>
      <w:bookmarkEnd w:id="58"/>
    </w:p>
    <w:p>
      <w:pPr>
        <w:spacing w:after="60"/>
      </w:pPr>
      <w:r>
        <w:rPr>
          <w:rFonts w:ascii="Noto Sans CJK SC" w:hAnsi="Noto Sans CJK SC" w:eastAsia="Noto Sans CJK SC"/>
          <w:color w:val="000000"/>
          <w:sz w:val="20"/>
        </w:rPr>
        <w:t>Qwen Audio 实时语音对话</w:t>
      </w:r>
    </w:p>
    <w:p>
      <w:pPr>
        <w:spacing w:after="60"/>
      </w:pPr>
      <w:r>
        <w:rPr>
          <w:rFonts w:ascii="Noto Sans CJK SC" w:hAnsi="Noto Sans CJK SC" w:eastAsia="Noto Sans CJK SC"/>
          <w:color w:val="000000"/>
          <w:sz w:val="19"/>
        </w:rPr>
        <w:t>阿里云  ·  动态更新  ·  百炼官方开发文档</w:t>
      </w:r>
    </w:p>
    <w:p>
      <w:pPr>
        <w:spacing w:after="60"/>
      </w:pPr>
      <w:r>
        <w:rPr>
          <w:rFonts w:ascii="Noto Sans CJK SC" w:hAnsi="Noto Sans CJK SC" w:eastAsia="Noto Sans CJK SC"/>
          <w:color w:val="000000"/>
          <w:sz w:val="19"/>
        </w:rPr>
        <w:t>类型 中文官方文档  阅读层级 入门  优先看 交互模式；环境音转写；打断处理</w:t>
      </w:r>
    </w:p>
    <w:p>
      <w:pPr>
        <w:spacing w:after="60"/>
      </w:pPr>
      <w:r>
        <w:rPr>
          <w:rFonts w:ascii="Noto Sans CJK SC" w:hAnsi="Noto Sans CJK SC" w:eastAsia="Noto Sans CJK SC"/>
          <w:color w:val="000000"/>
          <w:sz w:val="20"/>
        </w:rPr>
        <w:t>中文材料用于理解声学VAD、smart_turn与工具调用。厂商能力表述需与目标业务录音的实测结果分开。</w:t>
      </w:r>
    </w:p>
    <w:p>
      <w:pPr>
        <w:spacing w:after="40" w:line="236" w:lineRule="exact"/>
      </w:pPr>
      <w:hyperlink r:id="rId59">
        <w:r>
          <w:rPr>
            <w:rFonts w:ascii="Noto Sans CJK SC" w:hAnsi="Noto Sans CJK SC" w:eastAsia="Noto Sans CJK SC"/>
            <w:color w:val="285C8E"/>
            <w:sz w:val="18"/>
          </w:rPr>
          <w:t>https://help.aliyun.com/zh/model-studio/qwen-audio-realtime-user-guides</w:t>
        </w:r>
      </w:hyperlink>
    </w:p>
    <w:p>
      <w:pPr>
        <w:pStyle w:val="Heading1"/>
        <w:pageBreakBefore/>
      </w:pPr>
      <w:r>
        <w:rPr>
          <w:rFonts w:ascii="Noto Sans CJK SC" w:hAnsi="Noto Sans CJK SC" w:eastAsia="Noto Sans CJK SC"/>
          <w:color w:val="000000"/>
        </w:rPr>
        <w:t>论文与科普资料索引续</w:t>
      </w:r>
    </w:p>
    <w:p>
      <w:bookmarkStart w:id="59" w:name="R29"/>
      <w:pPr>
        <w:pStyle w:val="Heading2"/>
      </w:pPr>
      <w:r>
        <w:rPr>
          <w:rFonts w:ascii="Noto Sans CJK SC" w:hAnsi="Noto Sans CJK SC" w:eastAsia="Noto Sans CJK SC"/>
          <w:color w:val="000000"/>
        </w:rPr>
        <w:t>R29  快反馈与后台慢任务</w:t>
      </w:r>
      <w:bookmarkEnd w:id="59"/>
    </w:p>
    <w:p>
      <w:pPr>
        <w:spacing w:after="60"/>
      </w:pPr>
      <w:r>
        <w:rPr>
          <w:rFonts w:ascii="Noto Sans CJK SC" w:hAnsi="Noto Sans CJK SC" w:eastAsia="Noto Sans CJK SC"/>
          <w:color w:val="000000"/>
          <w:sz w:val="20"/>
        </w:rPr>
        <w:t>Subagent delegation and asynchronous tools</w:t>
      </w:r>
    </w:p>
    <w:p>
      <w:pPr>
        <w:spacing w:after="60"/>
      </w:pPr>
      <w:r>
        <w:rPr>
          <w:rFonts w:ascii="Noto Sans CJK SC" w:hAnsi="Noto Sans CJK SC" w:eastAsia="Noto Sans CJK SC"/>
          <w:color w:val="000000"/>
          <w:sz w:val="19"/>
        </w:rPr>
        <w:t>LiveKit  ·  动态更新  ·  官方架构模式与工具文档</w:t>
      </w:r>
    </w:p>
    <w:p>
      <w:pPr>
        <w:spacing w:after="60"/>
      </w:pPr>
      <w:r>
        <w:rPr>
          <w:rFonts w:ascii="Noto Sans CJK SC" w:hAnsi="Noto Sans CJK SC" w:eastAsia="Noto Sans CJK SC"/>
          <w:color w:val="000000"/>
          <w:sz w:val="19"/>
        </w:rPr>
        <w:t>类型 官方文档  阅读层级 核心  优先看 后台委托；cancellation；side effects</w:t>
      </w:r>
    </w:p>
    <w:p>
      <w:pPr>
        <w:spacing w:after="60"/>
      </w:pPr>
      <w:r>
        <w:rPr>
          <w:rFonts w:ascii="Noto Sans CJK SC" w:hAnsi="Noto Sans CJK SC" w:eastAsia="Noto Sans CJK SC"/>
          <w:color w:val="000000"/>
          <w:sz w:val="20"/>
        </w:rPr>
        <w:t>低延迟对话与后台推理并行；讲清迟到结果、可取消任务和已产生的外部副作用。</w:t>
      </w:r>
    </w:p>
    <w:p>
      <w:pPr>
        <w:spacing w:after="40" w:line="236" w:lineRule="exact"/>
      </w:pPr>
      <w:hyperlink r:id="rId60">
        <w:r>
          <w:rPr>
            <w:rFonts w:ascii="Noto Sans CJK SC" w:hAnsi="Noto Sans CJK SC" w:eastAsia="Noto Sans CJK SC"/>
            <w:color w:val="285C8E"/>
            <w:sz w:val="18"/>
          </w:rPr>
          <w:t>https://docs.livekit.io/agents/logic/patterns/subagent-delegation/</w:t>
        </w:r>
      </w:hyperlink>
    </w:p>
    <w:p>
      <w:pPr>
        <w:spacing w:after="40" w:line="236" w:lineRule="exact"/>
      </w:pPr>
      <w:hyperlink r:id="rId61">
        <w:r>
          <w:rPr>
            <w:rFonts w:ascii="Noto Sans CJK SC" w:hAnsi="Noto Sans CJK SC" w:eastAsia="Noto Sans CJK SC"/>
            <w:color w:val="285C8E"/>
            <w:sz w:val="18"/>
          </w:rPr>
          <w:t>https://docs.livekit.io/agents/logic/tools/async/</w:t>
        </w:r>
      </w:hyperlink>
    </w:p>
    <w:p>
      <w:pPr>
        <w:spacing w:after="40" w:line="236" w:lineRule="exact"/>
      </w:pPr>
      <w:hyperlink r:id="rId62">
        <w:r>
          <w:rPr>
            <w:rFonts w:ascii="Noto Sans CJK SC" w:hAnsi="Noto Sans CJK SC" w:eastAsia="Noto Sans CJK SC"/>
            <w:color w:val="285C8E"/>
            <w:sz w:val="18"/>
          </w:rPr>
          <w:t>https://docs.livekit.io/agents/logic/tools/design/</w:t>
        </w:r>
      </w:hyperlink>
    </w:p>
    <w:p>
      <w:bookmarkStart w:id="60" w:name="R30"/>
      <w:pPr>
        <w:pStyle w:val="Heading2"/>
      </w:pPr>
      <w:r>
        <w:rPr>
          <w:rFonts w:ascii="Noto Sans CJK SC" w:hAnsi="Noto Sans CJK SC" w:eastAsia="Noto Sans CJK SC"/>
          <w:color w:val="000000"/>
        </w:rPr>
        <w:t>R30  多人第一视角场景</w:t>
      </w:r>
      <w:bookmarkEnd w:id="60"/>
    </w:p>
    <w:p>
      <w:pPr>
        <w:spacing w:after="60"/>
      </w:pPr>
      <w:r>
        <w:rPr>
          <w:rFonts w:ascii="Noto Sans CJK SC" w:hAnsi="Noto Sans CJK SC" w:eastAsia="Noto Sans CJK SC"/>
          <w:color w:val="000000"/>
          <w:sz w:val="20"/>
        </w:rPr>
        <w:t>EasyCom: An Augmented Reality Dataset to Support Algorithms for Easy Communication in Noisy Environments</w:t>
      </w:r>
    </w:p>
    <w:p>
      <w:pPr>
        <w:spacing w:after="60"/>
      </w:pPr>
      <w:r>
        <w:rPr>
          <w:rFonts w:ascii="Noto Sans CJK SC" w:hAnsi="Noto Sans CJK SC" w:eastAsia="Noto Sans CJK SC"/>
          <w:color w:val="000000"/>
          <w:sz w:val="19"/>
        </w:rPr>
        <w:t>Jacob Donley；Vladimir Tourbabin；Jung-Suk Lee 等  ·  2021  ·  arXiv 2107.04174 与官方数据仓库</w:t>
      </w:r>
    </w:p>
    <w:p>
      <w:pPr>
        <w:spacing w:after="60"/>
      </w:pPr>
      <w:r>
        <w:rPr>
          <w:rFonts w:ascii="Noto Sans CJK SC" w:hAnsi="Noto Sans CJK SC" w:eastAsia="Noto Sans CJK SC"/>
          <w:color w:val="000000"/>
          <w:sz w:val="19"/>
        </w:rPr>
        <w:t>类型 论文及数据  阅读层级 拓展  优先看 Dataset与标注说明</w:t>
      </w:r>
    </w:p>
    <w:p>
      <w:pPr>
        <w:spacing w:after="60"/>
      </w:pPr>
      <w:r>
        <w:rPr>
          <w:rFonts w:ascii="Noto Sans CJK SC" w:hAnsi="Noto Sans CJK SC" w:eastAsia="Noto Sans CJK SC"/>
          <w:color w:val="000000"/>
          <w:sz w:val="20"/>
        </w:rPr>
        <w:t>含第一视角视频、多通道音频与说话人相关信息。它不是可以直接照搬全部EOT和INT语用金标的数据集。</w:t>
      </w:r>
    </w:p>
    <w:p>
      <w:pPr>
        <w:spacing w:after="40" w:line="236" w:lineRule="exact"/>
      </w:pPr>
      <w:hyperlink r:id="rId63">
        <w:r>
          <w:rPr>
            <w:rFonts w:ascii="Noto Sans CJK SC" w:hAnsi="Noto Sans CJK SC" w:eastAsia="Noto Sans CJK SC"/>
            <w:color w:val="285C8E"/>
            <w:sz w:val="18"/>
          </w:rPr>
          <w:t>https://arxiv.org/abs/2107.04174</w:t>
        </w:r>
      </w:hyperlink>
    </w:p>
    <w:p>
      <w:pPr>
        <w:spacing w:after="40" w:line="236" w:lineRule="exact"/>
      </w:pPr>
      <w:hyperlink r:id="rId64">
        <w:r>
          <w:rPr>
            <w:rFonts w:ascii="Noto Sans CJK SC" w:hAnsi="Noto Sans CJK SC" w:eastAsia="Noto Sans CJK SC"/>
            <w:color w:val="285C8E"/>
            <w:sz w:val="18"/>
          </w:rPr>
          <w:t>https://github.com/facebookresearch/EasyComDataset</w:t>
        </w:r>
      </w:hyperlink>
    </w:p>
    <w:p>
      <w:bookmarkStart w:id="61" w:name="R31"/>
      <w:pPr>
        <w:pStyle w:val="Heading2"/>
      </w:pPr>
      <w:r>
        <w:rPr>
          <w:rFonts w:ascii="Noto Sans CJK SC" w:hAnsi="Noto Sans CJK SC" w:eastAsia="Noto Sans CJK SC"/>
          <w:color w:val="000000"/>
        </w:rPr>
        <w:t>R31  为什么要评测对话时机</w:t>
      </w:r>
      <w:bookmarkEnd w:id="61"/>
    </w:p>
    <w:p>
      <w:pPr>
        <w:spacing w:after="60"/>
      </w:pPr>
      <w:r>
        <w:rPr>
          <w:rFonts w:ascii="Noto Sans CJK SC" w:hAnsi="Noto Sans CJK SC" w:eastAsia="Noto Sans CJK SC"/>
          <w:color w:val="000000"/>
          <w:sz w:val="20"/>
        </w:rPr>
        <w:t>TurnBench: measuring the timing of conversation</w:t>
      </w:r>
    </w:p>
    <w:p>
      <w:pPr>
        <w:spacing w:after="60"/>
      </w:pPr>
      <w:r>
        <w:rPr>
          <w:rFonts w:ascii="Noto Sans CJK SC" w:hAnsi="Noto Sans CJK SC" w:eastAsia="Noto Sans CJK SC"/>
          <w:color w:val="000000"/>
          <w:sz w:val="19"/>
        </w:rPr>
        <w:t>Sesame 研究团队  ·  2026-08-28  ·  作者机构技术解读</w:t>
      </w:r>
    </w:p>
    <w:p>
      <w:pPr>
        <w:spacing w:after="60"/>
      </w:pPr>
      <w:r>
        <w:rPr>
          <w:rFonts w:ascii="Noto Sans CJK SC" w:hAnsi="Noto Sans CJK SC" w:eastAsia="Noto Sans CJK SC"/>
          <w:color w:val="000000"/>
          <w:sz w:val="19"/>
        </w:rPr>
        <w:t>类型 技术科普  阅读层级 入门  优先看 时间轴说明；interactive viewer入口</w:t>
      </w:r>
    </w:p>
    <w:p>
      <w:pPr>
        <w:spacing w:after="60"/>
      </w:pPr>
      <w:r>
        <w:rPr>
          <w:rFonts w:ascii="Noto Sans CJK SC" w:hAnsi="Noto Sans CJK SC" w:eastAsia="Noto Sans CJK SC"/>
          <w:color w:val="000000"/>
          <w:sz w:val="20"/>
        </w:rPr>
        <w:t>用时间轴和数据查看器建立直观认识。文章讨论的广泛产品难题不意味着基准已覆盖全部现实噪声。</w:t>
      </w:r>
    </w:p>
    <w:p>
      <w:pPr>
        <w:spacing w:after="40" w:line="236" w:lineRule="exact"/>
      </w:pPr>
      <w:hyperlink r:id="rId65">
        <w:r>
          <w:rPr>
            <w:rFonts w:ascii="Noto Sans CJK SC" w:hAnsi="Noto Sans CJK SC" w:eastAsia="Noto Sans CJK SC"/>
            <w:color w:val="285C8E"/>
            <w:sz w:val="18"/>
          </w:rPr>
          <w:t>https://www.sesame.com/journal/turnbench</w:t>
        </w:r>
      </w:hyperlink>
    </w:p>
    <w:p>
      <w:pPr>
        <w:spacing w:after="40" w:line="236" w:lineRule="exact"/>
      </w:pPr>
      <w:hyperlink r:id="rId66">
        <w:r>
          <w:rPr>
            <w:rFonts w:ascii="Noto Sans CJK SC" w:hAnsi="Noto Sans CJK SC" w:eastAsia="Noto Sans CJK SC"/>
            <w:color w:val="285C8E"/>
            <w:sz w:val="18"/>
          </w:rPr>
          <w:t>https://turnbench.sesame.com/</w:t>
        </w:r>
      </w:hyperlink>
    </w:p>
    <w:p>
      <w:bookmarkStart w:id="62" w:name="R32"/>
      <w:pPr>
        <w:pStyle w:val="Heading2"/>
      </w:pPr>
      <w:r>
        <w:rPr>
          <w:rFonts w:ascii="Noto Sans CJK SC" w:hAnsi="Noto Sans CJK SC" w:eastAsia="Noto Sans CJK SC"/>
          <w:color w:val="000000"/>
        </w:rPr>
        <w:t>R32  因果提交时间和计分单位</w:t>
      </w:r>
      <w:bookmarkEnd w:id="62"/>
    </w:p>
    <w:p>
      <w:pPr>
        <w:spacing w:after="60"/>
      </w:pPr>
      <w:r>
        <w:rPr>
          <w:rFonts w:ascii="Noto Sans CJK SC" w:hAnsi="Noto Sans CJK SC" w:eastAsia="Noto Sans CJK SC"/>
          <w:color w:val="000000"/>
          <w:sz w:val="20"/>
        </w:rPr>
        <w:t>TurnBench submission format and scoring protocol</w:t>
      </w:r>
    </w:p>
    <w:p>
      <w:pPr>
        <w:spacing w:after="60"/>
      </w:pPr>
      <w:r>
        <w:rPr>
          <w:rFonts w:ascii="Noto Sans CJK SC" w:hAnsi="Noto Sans CJK SC" w:eastAsia="Noto Sans CJK SC"/>
          <w:color w:val="000000"/>
          <w:sz w:val="19"/>
        </w:rPr>
        <w:t>SesameAILabs  ·  2026  ·  官方代码与协议 运行复现需锁定提交版本</w:t>
      </w:r>
    </w:p>
    <w:p>
      <w:pPr>
        <w:spacing w:after="60"/>
      </w:pPr>
      <w:r>
        <w:rPr>
          <w:rFonts w:ascii="Noto Sans CJK SC" w:hAnsi="Noto Sans CJK SC" w:eastAsia="Noto Sans CJK SC"/>
          <w:color w:val="000000"/>
          <w:sz w:val="19"/>
        </w:rPr>
        <w:t>类型 开源协议  阅读层级 核心  优先看 Causality；event matching；negative regions</w:t>
      </w:r>
    </w:p>
    <w:p>
      <w:pPr>
        <w:spacing w:after="60"/>
      </w:pPr>
      <w:r>
        <w:rPr>
          <w:rFonts w:ascii="Noto Sans CJK SC" w:hAnsi="Noto Sans CJK SC" w:eastAsia="Noto Sans CJK SC"/>
          <w:color w:val="000000"/>
          <w:sz w:val="20"/>
        </w:rPr>
        <w:t>核验决策时间不得早于所用输入；区分事件召回与负例区间误报，避免用不同分母混报FPR。</w:t>
      </w:r>
    </w:p>
    <w:p>
      <w:pPr>
        <w:spacing w:after="40" w:line="236" w:lineRule="exact"/>
      </w:pPr>
      <w:hyperlink r:id="rId67">
        <w:r>
          <w:rPr>
            <w:rFonts w:ascii="Noto Sans CJK SC" w:hAnsi="Noto Sans CJK SC" w:eastAsia="Noto Sans CJK SC"/>
            <w:color w:val="285C8E"/>
            <w:sz w:val="18"/>
          </w:rPr>
          <w:t>https://github.com/SesameAILabs/turnbench/blob/main/docs/SUBMISSION_FORMAT.md</w:t>
        </w:r>
      </w:hyperlink>
    </w:p>
    <w:p>
      <w:pPr>
        <w:spacing w:after="40" w:line="236" w:lineRule="exact"/>
      </w:pPr>
      <w:hyperlink r:id="rId68">
        <w:r>
          <w:rPr>
            <w:rFonts w:ascii="Noto Sans CJK SC" w:hAnsi="Noto Sans CJK SC" w:eastAsia="Noto Sans CJK SC"/>
            <w:color w:val="285C8E"/>
            <w:sz w:val="18"/>
          </w:rPr>
          <w:t>https://github.com/SesameAILabs/turnbench/blob/main/turnbench/README.md</w:t>
        </w:r>
      </w:hyperlink>
    </w:p>
    <w:p>
      <w:bookmarkStart w:id="63" w:name="R33"/>
      <w:pPr>
        <w:pStyle w:val="Heading2"/>
      </w:pPr>
      <w:r>
        <w:rPr>
          <w:rFonts w:ascii="Noto Sans CJK SC" w:hAnsi="Noto Sans CJK SC" w:eastAsia="Noto Sans CJK SC"/>
          <w:color w:val="000000"/>
        </w:rPr>
        <w:t>R33  轻量VAD入门组件</w:t>
      </w:r>
      <w:bookmarkEnd w:id="63"/>
    </w:p>
    <w:p>
      <w:pPr>
        <w:spacing w:after="60"/>
      </w:pPr>
      <w:r>
        <w:rPr>
          <w:rFonts w:ascii="Noto Sans CJK SC" w:hAnsi="Noto Sans CJK SC" w:eastAsia="Noto Sans CJK SC"/>
          <w:color w:val="000000"/>
          <w:sz w:val="20"/>
        </w:rPr>
        <w:t>Silero VAD</w:t>
      </w:r>
    </w:p>
    <w:p>
      <w:pPr>
        <w:spacing w:after="60"/>
      </w:pPr>
      <w:r>
        <w:rPr>
          <w:rFonts w:ascii="Noto Sans CJK SC" w:hAnsi="Noto Sans CJK SC" w:eastAsia="Noto Sans CJK SC"/>
          <w:color w:val="000000"/>
          <w:sz w:val="19"/>
        </w:rPr>
        <w:t>Silero Team  ·  持续维护  ·  官方仓库与演示</w:t>
      </w:r>
    </w:p>
    <w:p>
      <w:pPr>
        <w:spacing w:after="60"/>
      </w:pPr>
      <w:r>
        <w:rPr>
          <w:rFonts w:ascii="Noto Sans CJK SC" w:hAnsi="Noto Sans CJK SC" w:eastAsia="Noto Sans CJK SC"/>
          <w:color w:val="000000"/>
          <w:sz w:val="19"/>
        </w:rPr>
        <w:t>类型 开源工程  阅读层级 入门  优先看 README；Examples；ONNX与采样率说明</w:t>
      </w:r>
    </w:p>
    <w:p>
      <w:pPr>
        <w:spacing w:after="60"/>
      </w:pPr>
      <w:r>
        <w:rPr>
          <w:rFonts w:ascii="Noto Sans CJK SC" w:hAnsi="Noto Sans CJK SC" w:eastAsia="Noto Sans CJK SC"/>
          <w:color w:val="000000"/>
          <w:sz w:val="20"/>
        </w:rPr>
        <w:t>可用作VAD基线和课堂声学门控说明。语言覆盖声明与每种语言在特定业务下的准确率并不等同。</w:t>
      </w:r>
    </w:p>
    <w:p>
      <w:pPr>
        <w:spacing w:after="40" w:line="236" w:lineRule="exact"/>
      </w:pPr>
      <w:hyperlink r:id="rId69">
        <w:r>
          <w:rPr>
            <w:rFonts w:ascii="Noto Sans CJK SC" w:hAnsi="Noto Sans CJK SC" w:eastAsia="Noto Sans CJK SC"/>
            <w:color w:val="285C8E"/>
            <w:sz w:val="18"/>
          </w:rPr>
          <w:t>https://github.com/snakers4/silero-vad</w:t>
        </w:r>
      </w:hyperlink>
    </w:p>
    <w:sectPr w:rsidR="00FC693F" w:rsidRPr="0006063C" w:rsidSect="00034616">
      <w:headerReference w:type="default" r:id="rId9"/>
      <w:footerReference w:type="default" r:id="rId10"/>
      <w:pgSz w:w="12240" w:h="15840"/>
      <w:pgMar w:top="950" w:right="1094" w:bottom="936" w:left="1094"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CJK SC" w:hAnsi="Noto Sans CJK SC" w:eastAsia="Noto Sans CJK SC"/>
        <w:color w:val="000000"/>
        <w:sz w:val="18"/>
      </w:rPr>
      <w:t xml:space="preserve">30页PPT备课资料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Noto Sans CJK SC" w:hAnsi="Noto Sans CJK SC" w:eastAsia="Noto Sans CJK SC"/>
        <w:color w:val="000000"/>
        <w:sz w:val="18"/>
      </w:rPr>
      <w:t>实时交互智能体话轮检测技术等应用    教学教案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00" w:lineRule="exact" w:after="100"/>
    </w:pPr>
    <w:rPr>
      <w:rFonts w:ascii="Noto Sans CJK SC" w:hAnsi="Noto Sans CJK SC" w:eastAsia="Noto Sans CJK SC"/>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00" w:line="475" w:lineRule="exact"/>
      <w:outlineLvl w:val="0"/>
    </w:pPr>
    <w:rPr>
      <w:rFonts w:asciiTheme="majorHAnsi" w:eastAsiaTheme="majorEastAsia" w:hAnsiTheme="majorHAnsi" w:cstheme="majorBidi" w:ascii="Noto Sans CJK SC" w:hAnsi="Noto Sans CJK SC" w:eastAsia="Noto Sans CJK SC"/>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widowControl/>
      <w:spacing w:before="180" w:after="100" w:line="322" w:lineRule="exact"/>
      <w:outlineLvl w:val="1"/>
    </w:pPr>
    <w:rPr>
      <w:rFonts w:asciiTheme="majorHAnsi" w:eastAsiaTheme="majorEastAsia" w:hAnsiTheme="majorHAnsi" w:cstheme="majorBidi" w:ascii="Noto Sans CJK SC" w:hAnsi="Noto Sans CJK SC" w:eastAsia="Noto Sans CJK SC"/>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120" w:after="80" w:line="290" w:lineRule="exact"/>
      <w:outlineLvl w:val="2"/>
    </w:pPr>
    <w:rPr>
      <w:rFonts w:asciiTheme="majorHAnsi" w:eastAsiaTheme="majorEastAsia" w:hAnsiTheme="majorHAnsi" w:cstheme="majorBidi" w:ascii="Noto Sans CJK SC" w:hAnsi="Noto Sans CJK SC" w:eastAsia="Noto Sans CJK SC"/>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00" w:line="660" w:lineRule="exact" w:before="0"/>
      <w:contextualSpacing/>
    </w:pPr>
    <w:rPr>
      <w:rFonts w:asciiTheme="majorHAnsi" w:eastAsiaTheme="majorEastAsia" w:hAnsiTheme="majorHAnsi" w:cstheme="majorBidi" w:ascii="Noto Sans CJK SC" w:hAnsi="Noto Sans CJK SC" w:eastAsia="Noto Sans CJK SC"/>
      <w:b/>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before="0" w:after="160" w:line="343" w:lineRule="exact"/>
    </w:pPr>
    <w:rPr>
      <w:rFonts w:asciiTheme="majorHAnsi" w:eastAsiaTheme="majorEastAsia" w:hAnsiTheme="majorHAnsi" w:cstheme="majorBidi" w:ascii="Noto Sans CJK SC" w:hAnsi="Noto Sans CJK SC" w:eastAsia="Noto Sans CJK SC"/>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80" w:line="300" w:lineRule="exact"/>
      <w:ind w:left="230" w:hanging="173"/>
      <w:contextualSpacing/>
    </w:pPr>
    <w:rPr>
      <w:rFonts w:ascii="Noto Sans CJK SC" w:hAnsi="Noto Sans CJK SC" w:eastAsia="Noto Sans CJK SC"/>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40" w:lineRule="auto" w:after="140"/>
    </w:pPr>
    <w:rPr>
      <w:rFonts w:ascii="Noto Sans CJK SC" w:hAnsi="Noto Sans CJK SC" w:eastAsia="Noto Sans CJK SC"/>
      <w:b/>
      <w:bCs/>
      <w:color w:val="000000"/>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www.pnas.org/doi/10.1073/pnas.0903616106" TargetMode="External"/><Relationship Id="rId16" Type="http://schemas.openxmlformats.org/officeDocument/2006/relationships/hyperlink" Target="https://pubmed.ncbi.nlm.nih.gov/19553212/" TargetMode="External"/><Relationship Id="rId17" Type="http://schemas.openxmlformats.org/officeDocument/2006/relationships/hyperlink" Target="https://www.frontiersin.org/journals/psychology/articles/10.3389/fpsyg.2015.00731/full" TargetMode="External"/><Relationship Id="rId18" Type="http://schemas.openxmlformats.org/officeDocument/2006/relationships/hyperlink" Target="https://aclanthology.org/2020.findings-emnlp.268/" TargetMode="External"/><Relationship Id="rId19" Type="http://schemas.openxmlformats.org/officeDocument/2006/relationships/hyperlink" Target="https://aclanthology.org/2020.findings-emnlp.268.pdf" TargetMode="External"/><Relationship Id="rId20" Type="http://schemas.openxmlformats.org/officeDocument/2006/relationships/hyperlink" Target="https://www.isca-archive.org/interspeech_2022/ekstedt22_interspeech.html" TargetMode="External"/><Relationship Id="rId21" Type="http://schemas.openxmlformats.org/officeDocument/2006/relationships/hyperlink" Target="https://www.isca-archive.org/interspeech_2022/ekstedt22_interspeech.pdf" TargetMode="External"/><Relationship Id="rId22" Type="http://schemas.openxmlformats.org/officeDocument/2006/relationships/hyperlink" Target="https://aclanthology.org/2022.sigdial-1.51/" TargetMode="External"/><Relationship Id="rId23" Type="http://schemas.openxmlformats.org/officeDocument/2006/relationships/hyperlink" Target="https://aclanthology.org/2022.sigdial-1.51.pdf" TargetMode="External"/><Relationship Id="rId24" Type="http://schemas.openxmlformats.org/officeDocument/2006/relationships/hyperlink" Target="https://www.isca-archive.org/interspeech_2023/ekstedt23b_interspeech.html" TargetMode="External"/><Relationship Id="rId25" Type="http://schemas.openxmlformats.org/officeDocument/2006/relationships/hyperlink" Target="https://www.isca-archive.org/interspeech_2023/ekstedt23b_interspeech.pdf" TargetMode="External"/><Relationship Id="rId26" Type="http://schemas.openxmlformats.org/officeDocument/2006/relationships/hyperlink" Target="https://aclanthology.org/2024.lrec-main.1036/" TargetMode="External"/><Relationship Id="rId27" Type="http://schemas.openxmlformats.org/officeDocument/2006/relationships/hyperlink" Target="https://aclanthology.org/2024.lrec-main.1036.pdf" TargetMode="External"/><Relationship Id="rId28" Type="http://schemas.openxmlformats.org/officeDocument/2006/relationships/hyperlink" Target="https://aclanthology.org/2025.sigdial-1.9/" TargetMode="External"/><Relationship Id="rId29" Type="http://schemas.openxmlformats.org/officeDocument/2006/relationships/hyperlink" Target="https://aclanthology.org/2025.sigdial-1.9.pdf" TargetMode="External"/><Relationship Id="rId30" Type="http://schemas.openxmlformats.org/officeDocument/2006/relationships/hyperlink" Target="https://arxiv.org/abs/2509.23938" TargetMode="External"/><Relationship Id="rId31" Type="http://schemas.openxmlformats.org/officeDocument/2006/relationships/hyperlink" Target="https://arxiv.org/html/2509.23938v1" TargetMode="External"/><Relationship Id="rId32" Type="http://schemas.openxmlformats.org/officeDocument/2006/relationships/hyperlink" Target="https://arxiv.org/abs/2603.13379" TargetMode="External"/><Relationship Id="rId33" Type="http://schemas.openxmlformats.org/officeDocument/2006/relationships/hyperlink" Target="https://arxiv.org/html/2603.13379v1" TargetMode="External"/><Relationship Id="rId34" Type="http://schemas.openxmlformats.org/officeDocument/2006/relationships/hyperlink" Target="https://aclanthology.org/2025.findings-naacl.163/" TargetMode="External"/><Relationship Id="rId35" Type="http://schemas.openxmlformats.org/officeDocument/2006/relationships/hyperlink" Target="https://aclanthology.org/2025.findings-naacl.163.pdf" TargetMode="External"/><Relationship Id="rId36" Type="http://schemas.openxmlformats.org/officeDocument/2006/relationships/hyperlink" Target="https://arxiv.org/abs/2410.00037" TargetMode="External"/><Relationship Id="rId37" Type="http://schemas.openxmlformats.org/officeDocument/2006/relationships/hyperlink" Target="https://github.com/kyutai-labs/moshi" TargetMode="External"/><Relationship Id="rId38" Type="http://schemas.openxmlformats.org/officeDocument/2006/relationships/hyperlink" Target="https://arxiv.org/abs/2604.27393" TargetMode="External"/><Relationship Id="rId39" Type="http://schemas.openxmlformats.org/officeDocument/2006/relationships/hyperlink" Target="https://arxiv.org/html/2604.27393v1" TargetMode="External"/><Relationship Id="rId40" Type="http://schemas.openxmlformats.org/officeDocument/2006/relationships/hyperlink" Target="https://arxiv.org/abs/2608.25218" TargetMode="External"/><Relationship Id="rId41" Type="http://schemas.openxmlformats.org/officeDocument/2006/relationships/hyperlink" Target="https://arxiv.org/html/2608.25218v2" TargetMode="External"/><Relationship Id="rId42" Type="http://schemas.openxmlformats.org/officeDocument/2006/relationships/hyperlink" Target="https://arxiv.org/abs/2503.04721" TargetMode="External"/><Relationship Id="rId43" Type="http://schemas.openxmlformats.org/officeDocument/2006/relationships/hyperlink" Target="https://aclanthology.org/2025.iwsds-1.27/" TargetMode="External"/><Relationship Id="rId44" Type="http://schemas.openxmlformats.org/officeDocument/2006/relationships/hyperlink" Target="https://aclanthology.org/2025.iwsds-1.27.pdf" TargetMode="External"/><Relationship Id="rId45" Type="http://schemas.openxmlformats.org/officeDocument/2006/relationships/hyperlink" Target="https://arxiv.org/abs/2606.19453" TargetMode="External"/><Relationship Id="rId46" Type="http://schemas.openxmlformats.org/officeDocument/2006/relationships/hyperlink" Target="https://arxiv.org/html/2606.19453v1" TargetMode="External"/><Relationship Id="rId47" Type="http://schemas.openxmlformats.org/officeDocument/2006/relationships/hyperlink" Target="https://developers.openai.com/api/docs/guides/realtime-vad" TargetMode="External"/><Relationship Id="rId48" Type="http://schemas.openxmlformats.org/officeDocument/2006/relationships/hyperlink" Target="https://developers.openai.com/api/docs/guides/realtime-conversations" TargetMode="External"/><Relationship Id="rId49" Type="http://schemas.openxmlformats.org/officeDocument/2006/relationships/hyperlink" Target="https://developers.openai.com/api/reference/resources/realtime/client-events" TargetMode="External"/><Relationship Id="rId50" Type="http://schemas.openxmlformats.org/officeDocument/2006/relationships/hyperlink" Target="https://github.com/pipecat-ai/smart-turn" TargetMode="External"/><Relationship Id="rId51" Type="http://schemas.openxmlformats.org/officeDocument/2006/relationships/hyperlink" Target="https://docs.pipecat.ai/api-reference/server/utilities/turn-detection/smart-turn-overview" TargetMode="External"/><Relationship Id="rId52" Type="http://schemas.openxmlformats.org/officeDocument/2006/relationships/hyperlink" Target="https://docs.pipecat.ai/api-reference/server/utilities/turn-management/user-turn-strategies" TargetMode="External"/><Relationship Id="rId53" Type="http://schemas.openxmlformats.org/officeDocument/2006/relationships/hyperlink" Target="https://docs.livekit.io/agents/logic/turns/turn-detector/" TargetMode="External"/><Relationship Id="rId54" Type="http://schemas.openxmlformats.org/officeDocument/2006/relationships/hyperlink" Target="https://docs.livekit.io/agents/logic/turns/adaptive-interruption-handling/" TargetMode="External"/><Relationship Id="rId55" Type="http://schemas.openxmlformats.org/officeDocument/2006/relationships/hyperlink" Target="https://www.mpg.de/9798302/human-communication-turntaking" TargetMode="External"/><Relationship Id="rId56" Type="http://schemas.openxmlformats.org/officeDocument/2006/relationships/hyperlink" Target="https://erikekstedt.github.io/VAP/" TargetMode="External"/><Relationship Id="rId57" Type="http://schemas.openxmlformats.org/officeDocument/2006/relationships/hyperlink" Target="https://aslp-lab.github.io/Easy-Turn/" TargetMode="External"/><Relationship Id="rId58" Type="http://schemas.openxmlformats.org/officeDocument/2006/relationships/hyperlink" Target="https://github.com/ASLP-lab/Easy-Turn" TargetMode="External"/><Relationship Id="rId59" Type="http://schemas.openxmlformats.org/officeDocument/2006/relationships/hyperlink" Target="https://help.aliyun.com/zh/model-studio/qwen-audio-realtime-user-guides" TargetMode="External"/><Relationship Id="rId60" Type="http://schemas.openxmlformats.org/officeDocument/2006/relationships/hyperlink" Target="https://docs.livekit.io/agents/logic/patterns/subagent-delegation/" TargetMode="External"/><Relationship Id="rId61" Type="http://schemas.openxmlformats.org/officeDocument/2006/relationships/hyperlink" Target="https://docs.livekit.io/agents/logic/tools/async/" TargetMode="External"/><Relationship Id="rId62" Type="http://schemas.openxmlformats.org/officeDocument/2006/relationships/hyperlink" Target="https://docs.livekit.io/agents/logic/tools/design/" TargetMode="External"/><Relationship Id="rId63" Type="http://schemas.openxmlformats.org/officeDocument/2006/relationships/hyperlink" Target="https://arxiv.org/abs/2107.04174" TargetMode="External"/><Relationship Id="rId64" Type="http://schemas.openxmlformats.org/officeDocument/2006/relationships/hyperlink" Target="https://github.com/facebookresearch/EasyComDataset" TargetMode="External"/><Relationship Id="rId65" Type="http://schemas.openxmlformats.org/officeDocument/2006/relationships/hyperlink" Target="https://www.sesame.com/journal/turnbench" TargetMode="External"/><Relationship Id="rId66" Type="http://schemas.openxmlformats.org/officeDocument/2006/relationships/hyperlink" Target="https://turnbench.sesame.com/" TargetMode="External"/><Relationship Id="rId67" Type="http://schemas.openxmlformats.org/officeDocument/2006/relationships/hyperlink" Target="https://github.com/SesameAILabs/turnbench/blob/main/docs/SUBMISSION_FORMAT.md" TargetMode="External"/><Relationship Id="rId68" Type="http://schemas.openxmlformats.org/officeDocument/2006/relationships/hyperlink" Target="https://github.com/SesameAILabs/turnbench/blob/main/turnbench/README.md" TargetMode="External"/><Relationship Id="rId69" Type="http://schemas.openxmlformats.org/officeDocument/2006/relationships/hyperlink" Target="https://github.com/snakers4/silero-v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实时交互智能体话轮检测技术等应用</dc:title>
  <dc:subject>30页教学PPT的逐页教案 论文与科普资料</dc:subject>
  <dc:creator/>
  <cp:keywords>话轮检测 VAP EOT 智能打断 全双工 教案</cp:keywords>
  <dc:description/>
  <cp:lastModifiedBy/>
  <cp:revision>1</cp:revision>
  <dcterms:created xsi:type="dcterms:W3CDTF">2013-12-23T23:15:00Z</dcterms:created>
  <dcterms:modified xsi:type="dcterms:W3CDTF">2013-12-23T23:15:00Z</dcterms:modified>
  <cp:category/>
</cp:coreProperties>
</file>